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/>
        <w:keepLines/>
        <w:widowControl w:val="0"/>
        <w:shd w:val="clear" w:color="auto" w:fill="auto"/>
        <w:bidi w:val="0"/>
        <w:spacing w:before="0" w:after="200" w:line="240" w:lineRule="auto"/>
        <w:ind w:left="4420" w:right="0" w:firstLine="0"/>
        <w:jc w:val="left"/>
        <w:rPr>
          <w:sz w:val="20"/>
          <w:szCs w:val="20"/>
        </w:rPr>
      </w:pPr>
      <w:bookmarkStart w:id="0" w:name="bookmark0"/>
      <w:r>
        <w:rPr>
          <w:rStyle w:val="CharStyle3"/>
          <w:rFonts w:ascii="Arial" w:eastAsia="Arial" w:hAnsi="Arial" w:cs="Arial"/>
          <w:b/>
          <w:bCs/>
          <w:sz w:val="20"/>
          <w:szCs w:val="20"/>
          <w:lang w:val="en-US" w:eastAsia="en-US" w:bidi="en-US"/>
        </w:rPr>
        <w:t xml:space="preserve">T E R M </w:t>
      </w:r>
      <w:r>
        <w:rPr>
          <w:rStyle w:val="CharStyle3"/>
          <w:rFonts w:ascii="Arial" w:eastAsia="Arial" w:hAnsi="Arial" w:cs="Arial"/>
          <w:b/>
          <w:bCs/>
          <w:sz w:val="20"/>
          <w:szCs w:val="20"/>
        </w:rPr>
        <w:t xml:space="preserve">O D </w:t>
      </w:r>
      <w:r>
        <w:rPr>
          <w:rStyle w:val="CharStyle3"/>
          <w:rFonts w:ascii="Arial" w:eastAsia="Arial" w:hAnsi="Arial" w:cs="Arial"/>
          <w:b/>
          <w:bCs/>
          <w:sz w:val="20"/>
          <w:szCs w:val="20"/>
          <w:lang w:val="en-US" w:eastAsia="en-US" w:bidi="en-US"/>
        </w:rPr>
        <w:t>E A B E R T U R A</w:t>
      </w:r>
      <w:bookmarkEnd w:id="0"/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4980" w:right="0" w:firstLine="0"/>
        <w:jc w:val="left"/>
        <w:rPr>
          <w:sz w:val="20"/>
          <w:szCs w:val="20"/>
        </w:rPr>
        <w:sectPr>
          <w:headerReference w:type="default" r:id="rId5"/>
          <w:footerReference w:type="default" r:id="rId6"/>
          <w:headerReference w:type="first" r:id="rId7"/>
          <w:footerReference w:type="first" r:id="rId8"/>
          <w:footnotePr>
            <w:pos w:val="pageBottom"/>
            <w:numFmt w:val="decimal"/>
            <w:numRestart w:val="continuous"/>
          </w:footnotePr>
          <w:pgSz w:w="11909" w:h="16838"/>
          <w:pgMar w:top="245" w:right="855" w:bottom="4816" w:left="166" w:header="0" w:footer="3" w:gutter="0"/>
          <w:pgNumType w:start="1"/>
          <w:cols w:space="720"/>
          <w:noEndnote/>
          <w:titlePg/>
          <w:rtlGutter w:val="0"/>
          <w:docGrid w:linePitch="360"/>
        </w:sectPr>
      </w:pPr>
      <w:bookmarkStart w:id="2" w:name="bookmark2"/>
      <w:r>
        <w:rPr>
          <w:rStyle w:val="CharStyle3"/>
          <w:rFonts w:ascii="Arial" w:eastAsia="Arial" w:hAnsi="Arial" w:cs="Arial"/>
          <w:b/>
          <w:bCs/>
          <w:sz w:val="20"/>
          <w:szCs w:val="20"/>
        </w:rPr>
        <w:t xml:space="preserve">Balanço </w:t>
      </w:r>
      <w:r>
        <w:rPr>
          <w:rStyle w:val="CharStyle3"/>
          <w:rFonts w:ascii="Arial" w:eastAsia="Arial" w:hAnsi="Arial" w:cs="Arial"/>
          <w:b/>
          <w:bCs/>
          <w:sz w:val="20"/>
          <w:szCs w:val="20"/>
          <w:lang w:val="en-US" w:eastAsia="en-US" w:bidi="en-US"/>
        </w:rPr>
        <w:t>Patrimonial</w:t>
      </w:r>
      <w:bookmarkEnd w:id="2"/>
    </w:p>
    <w:p>
      <w:pPr>
        <w:widowControl w:val="0"/>
        <w:spacing w:line="86" w:lineRule="exact"/>
        <w:rPr>
          <w:sz w:val="7"/>
          <w:szCs w:val="7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245" w:right="0" w:bottom="4816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0"/>
          <w:szCs w:val="20"/>
        </w:rPr>
      </w:pPr>
      <w:bookmarkStart w:id="4" w:name="bookmark4"/>
      <w:r>
        <w:rPr>
          <w:rStyle w:val="CharStyle3"/>
          <w:rFonts w:ascii="Arial" w:eastAsia="Arial" w:hAnsi="Arial" w:cs="Arial"/>
          <w:b/>
          <w:bCs/>
          <w:sz w:val="20"/>
          <w:szCs w:val="20"/>
        </w:rPr>
        <w:t xml:space="preserve">Número: </w:t>
      </w:r>
      <w:r>
        <w:rPr>
          <w:rStyle w:val="CharStyle3"/>
          <w:rFonts w:ascii="Arial" w:eastAsia="Arial" w:hAnsi="Arial" w:cs="Arial"/>
          <w:b/>
          <w:bCs/>
          <w:sz w:val="20"/>
          <w:szCs w:val="20"/>
          <w:lang w:val="en-US" w:eastAsia="en-US" w:bidi="en-US"/>
        </w:rPr>
        <w:t>3</w:t>
      </w:r>
      <w:bookmarkEnd w:id="4"/>
    </w:p>
    <w:p>
      <w:pPr>
        <w:pStyle w:val="Style2"/>
        <w:keepNext/>
        <w:keepLines/>
        <w:widowControl w:val="0"/>
        <w:shd w:val="clear" w:color="auto" w:fill="auto"/>
        <w:tabs>
          <w:tab w:pos="1354" w:val="left"/>
        </w:tabs>
        <w:bidi w:val="0"/>
        <w:spacing w:before="0" w:after="0" w:line="240" w:lineRule="auto"/>
        <w:ind w:left="0" w:right="0" w:firstLine="0"/>
        <w:jc w:val="center"/>
        <w:rPr>
          <w:sz w:val="20"/>
          <w:szCs w:val="20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245" w:right="3960" w:bottom="4816" w:left="3886" w:header="0" w:footer="3" w:gutter="0"/>
          <w:cols w:num="2" w:space="1037"/>
          <w:noEndnote/>
          <w:rtlGutter w:val="0"/>
          <w:docGrid w:linePitch="360"/>
        </w:sectPr>
      </w:pPr>
      <w:bookmarkStart w:id="6" w:name="bookmark6"/>
      <w:r>
        <w:rPr>
          <w:rStyle w:val="CharStyle3"/>
          <w:rFonts w:ascii="Arial" w:eastAsia="Arial" w:hAnsi="Arial" w:cs="Arial"/>
          <w:b/>
          <w:bCs/>
          <w:sz w:val="20"/>
          <w:szCs w:val="20"/>
        </w:rPr>
        <w:t>Folha:</w:t>
        <w:tab/>
      </w:r>
      <w:r>
        <w:rPr>
          <w:rStyle w:val="CharStyle3"/>
          <w:rFonts w:ascii="Arial" w:eastAsia="Arial" w:hAnsi="Arial" w:cs="Arial"/>
          <w:b/>
          <w:bCs/>
          <w:sz w:val="20"/>
          <w:szCs w:val="20"/>
          <w:lang w:val="en-US" w:eastAsia="en-US" w:bidi="en-US"/>
        </w:rPr>
        <w:t>1</w:t>
      </w:r>
      <w:bookmarkEnd w:id="6"/>
    </w:p>
    <w:p>
      <w:pPr>
        <w:widowControl w:val="0"/>
        <w:spacing w:line="54" w:lineRule="exact"/>
        <w:rPr>
          <w:sz w:val="4"/>
          <w:szCs w:val="4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336" w:right="0" w:bottom="2482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981710" distL="101600" distR="101600" simplePos="0" relativeHeight="125829378" behindDoc="0" locked="0" layoutInCell="1" allowOverlap="1">
                <wp:simplePos x="0" y="0"/>
                <wp:positionH relativeFrom="page">
                  <wp:posOffset>125095</wp:posOffset>
                </wp:positionH>
                <wp:positionV relativeFrom="paragraph">
                  <wp:posOffset>762000</wp:posOffset>
                </wp:positionV>
                <wp:extent cx="1852930" cy="194945"/>
                <wp:wrapSquare wrapText="bothSides"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5293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61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>Nome da Entidade</w:t>
                              <w:tab/>
                              <w:t>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9.8499999999999996pt;margin-top:60.pt;width:145.90000000000001pt;height:15.35pt;z-index:-125829375;mso-wrap-distance-left:8.pt;mso-wrap-distance-right:8.pt;mso-wrap-distance-bottom:77.299999999999997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61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>Nome da Entidade</w:t>
                        <w:tab/>
                        <w:t>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981710" distB="0" distL="101600" distR="125730" simplePos="0" relativeHeight="125829380" behindDoc="0" locked="0" layoutInCell="1" allowOverlap="1">
                <wp:simplePos x="0" y="0"/>
                <wp:positionH relativeFrom="page">
                  <wp:posOffset>125095</wp:posOffset>
                </wp:positionH>
                <wp:positionV relativeFrom="paragraph">
                  <wp:posOffset>1743710</wp:posOffset>
                </wp:positionV>
                <wp:extent cx="1828800" cy="194945"/>
                <wp:wrapSquare wrapText="bothSides"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28800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22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>Ramo</w:t>
                              <w:tab/>
                              <w:t>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9.8499999999999996pt;margin-top:137.30000000000001pt;width:144.pt;height:15.35pt;z-index:-125829373;mso-wrap-distance-left:8.pt;mso-wrap-distance-top:77.299999999999997pt;mso-wrap-distance-right:9.9000000000000004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22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>Ramo</w:t>
                        <w:tab/>
                        <w:t>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469900" distB="0" distL="114300" distR="2147570" simplePos="0" relativeHeight="125829382" behindDoc="0" locked="0" layoutInCell="1" allowOverlap="1">
                <wp:simplePos x="0" y="0"/>
                <wp:positionH relativeFrom="page">
                  <wp:posOffset>125095</wp:posOffset>
                </wp:positionH>
                <wp:positionV relativeFrom="paragraph">
                  <wp:posOffset>2477770</wp:posOffset>
                </wp:positionV>
                <wp:extent cx="1840865" cy="2633345"/>
                <wp:wrapTopAndBottom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40865" cy="26333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32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 xml:space="preserve">Endereço 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22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 xml:space="preserve">Complemento 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79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 xml:space="preserve">Bairro 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79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>Municipio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89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 xml:space="preserve">Estado 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18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>Inscrição no CNPJ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37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>Inscrição Estadual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08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>Registro na junta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46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>Inscrição Municipal</w:t>
                              <w:tab/>
                              <w:t>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9.8499999999999996pt;margin-top:195.09999999999999pt;width:144.95000000000002pt;height:207.34999999999999pt;z-index:-125829371;mso-wrap-distance-left:9.pt;mso-wrap-distance-top:37.pt;mso-wrap-distance-right:169.09999999999999pt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32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 xml:space="preserve">Endereço 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22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 xml:space="preserve">Complemento 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79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 xml:space="preserve">Bairro 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79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>Municipio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89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 xml:space="preserve">Estado 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18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>Inscrição no CNPJ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37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>Inscrição Estadual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08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>Registro na junta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46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>Inscrição Municipal</w:t>
                        <w:tab/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69900" distB="0" distL="2086610" distR="114300" simplePos="0" relativeHeight="125829384" behindDoc="0" locked="0" layoutInCell="1" allowOverlap="1">
                <wp:simplePos x="0" y="0"/>
                <wp:positionH relativeFrom="page">
                  <wp:posOffset>2097405</wp:posOffset>
                </wp:positionH>
                <wp:positionV relativeFrom="paragraph">
                  <wp:posOffset>2477770</wp:posOffset>
                </wp:positionV>
                <wp:extent cx="1901825" cy="2633345"/>
                <wp:wrapTopAndBottom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01825" cy="26333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7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 xml:space="preserve">AVENIDA ANITA </w:t>
                            </w: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GARIBALDI, 132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ANITA GARIBALDI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GUARULHOS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4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SP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1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28.655.071/0001-41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325724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165.15000000000001pt;margin-top:195.09999999999999pt;width:149.75pt;height:207.34999999999999pt;z-index:-125829369;mso-wrap-distance-left:164.30000000000001pt;mso-wrap-distance-top:37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72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 xml:space="preserve">AVENIDA ANITA </w:t>
                      </w:r>
                      <w:r>
                        <w:rPr>
                          <w:rStyle w:val="CharStyle11"/>
                          <w:lang w:val="en-US" w:eastAsia="en-US" w:bidi="en-US"/>
                        </w:rPr>
                        <w:t>GARIBALDI, 132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  <w:lang w:val="en-US" w:eastAsia="en-US" w:bidi="en-US"/>
                        </w:rPr>
                        <w:t>ANITA GARIBALDI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  <w:lang w:val="en-US" w:eastAsia="en-US" w:bidi="en-US"/>
                        </w:rPr>
                        <w:t>GUARULHOS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4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  <w:lang w:val="en-US" w:eastAsia="en-US" w:bidi="en-US"/>
                        </w:rPr>
                        <w:t>SP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18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  <w:lang w:val="en-US" w:eastAsia="en-US" w:bidi="en-US"/>
                        </w:rPr>
                        <w:t>28.655.071/0001-41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  <w:lang w:val="en-US" w:eastAsia="en-US" w:bidi="en-US"/>
                        </w:rPr>
                        <w:t>325724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700" w:line="264" w:lineRule="auto"/>
        <w:ind w:left="0" w:right="0" w:firstLine="0"/>
        <w:jc w:val="left"/>
      </w:pPr>
      <w:r>
        <w:rPr>
          <w:rStyle w:val="CharStyle11"/>
        </w:rPr>
        <w:t xml:space="preserve">Contém este livro </w:t>
      </w:r>
      <w:r>
        <w:rPr>
          <w:rStyle w:val="CharStyle11"/>
          <w:lang w:val="en-US" w:eastAsia="en-US" w:bidi="en-US"/>
        </w:rPr>
        <w:t xml:space="preserve">15 </w:t>
      </w:r>
      <w:r>
        <w:rPr>
          <w:rStyle w:val="CharStyle11"/>
        </w:rPr>
        <w:t xml:space="preserve">folhas numeradas do No. </w:t>
      </w:r>
      <w:r>
        <w:rPr>
          <w:rStyle w:val="CharStyle11"/>
          <w:lang w:val="en-US" w:eastAsia="en-US" w:bidi="en-US"/>
        </w:rPr>
        <w:t xml:space="preserve">1 </w:t>
      </w:r>
      <w:r>
        <w:rPr>
          <w:rStyle w:val="CharStyle11"/>
        </w:rPr>
        <w:t xml:space="preserve">ao </w:t>
      </w:r>
      <w:r>
        <w:rPr>
          <w:rStyle w:val="CharStyle11"/>
          <w:lang w:val="en-US" w:eastAsia="en-US" w:bidi="en-US"/>
        </w:rPr>
        <w:t xml:space="preserve">15 </w:t>
      </w:r>
      <w:r>
        <w:rPr>
          <w:rStyle w:val="CharStyle11"/>
        </w:rPr>
        <w:t xml:space="preserve">emitidas através de processamento eletronico de dados, que servirá de Balanço Patrimonial da entidade abaixo descrita no período de </w:t>
      </w:r>
      <w:r>
        <w:rPr>
          <w:rStyle w:val="CharStyle11"/>
          <w:lang w:val="en-US" w:eastAsia="en-US" w:bidi="en-US"/>
        </w:rPr>
        <w:t xml:space="preserve">01/01/2024 </w:t>
      </w:r>
      <w:r>
        <w:rPr>
          <w:rStyle w:val="CharStyle11"/>
        </w:rPr>
        <w:t xml:space="preserve">a </w:t>
      </w:r>
      <w:r>
        <w:rPr>
          <w:rStyle w:val="CharStyle11"/>
          <w:lang w:val="en-US" w:eastAsia="en-US" w:bidi="en-US"/>
        </w:rPr>
        <w:t>31/12/2024.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80" w:line="240" w:lineRule="auto"/>
        <w:ind w:left="0" w:right="0" w:firstLine="0"/>
        <w:jc w:val="left"/>
      </w:pPr>
      <w:r>
        <w:rPr>
          <w:rStyle w:val="CharStyle11"/>
        </w:rPr>
        <w:t>ONG - INSTITUTO DE CIDADANIA PORTELINHA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Atividades associativas não especificadas anteriormente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80" w:line="264" w:lineRule="auto"/>
        <w:ind w:left="0" w:right="0" w:firstLine="0"/>
        <w:jc w:val="left"/>
      </w:pPr>
      <w:r>
        <w:rPr>
          <w:rStyle w:val="CharStyle11"/>
        </w:rPr>
        <w:t xml:space="preserve">Registrado no Cartorio de Registros Especiais </w:t>
      </w:r>
      <w:r>
        <w:rPr>
          <w:rStyle w:val="CharStyle11"/>
          <w:lang w:val="en-US" w:eastAsia="en-US" w:bidi="en-US"/>
        </w:rPr>
        <w:t xml:space="preserve">2° </w:t>
      </w:r>
      <w:r>
        <w:rPr>
          <w:rStyle w:val="CharStyle11"/>
        </w:rPr>
        <w:t xml:space="preserve">REGISTRO CIVIL DE PESSOA JURIDICA DE GUARULHOS da Cidade de GUARULHOS/SP sob No </w:t>
      </w:r>
      <w:r>
        <w:rPr>
          <w:rStyle w:val="CharStyle11"/>
          <w:lang w:val="en-US" w:eastAsia="en-US" w:bidi="en-US"/>
        </w:rPr>
        <w:t>29148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1"/>
        </w:rPr>
        <w:t>GUARULHOS, 01/01/2024</w:t>
      </w:r>
      <w:r>
        <w:br w:type="page"/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rPr>
          <w:rStyle w:val="CharStyle15"/>
          <w:b/>
          <w:bCs/>
          <w:sz w:val="16"/>
          <w:szCs w:val="16"/>
        </w:rPr>
        <w:t xml:space="preserve">Entidade: </w:t>
      </w:r>
      <w:r>
        <w:rPr>
          <w:rStyle w:val="CharStyle15"/>
          <w:b/>
          <w:bCs/>
          <w:sz w:val="16"/>
          <w:szCs w:val="16"/>
          <w:lang w:val="en-US" w:eastAsia="en-US" w:bidi="en-US"/>
        </w:rPr>
        <w:t xml:space="preserve">ONG </w:t>
      </w:r>
      <w:r>
        <w:rPr>
          <w:rStyle w:val="CharStyle15"/>
          <w:b/>
          <w:bCs/>
          <w:sz w:val="16"/>
          <w:szCs w:val="16"/>
        </w:rPr>
        <w:t>- INSTITUTO DE CIDADANIA PORTELINHA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98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>C.N.P.J.:</w:t>
        <w:tab/>
      </w:r>
      <w:r>
        <w:rPr>
          <w:rStyle w:val="CharStyle15"/>
          <w:lang w:val="en-US" w:eastAsia="en-US" w:bidi="en-US"/>
        </w:rPr>
        <w:t>28.655.071/0001-41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 xml:space="preserve">Registro no Cartório: </w:t>
      </w:r>
      <w:r>
        <w:rPr>
          <w:rStyle w:val="CharStyle15"/>
          <w:lang w:val="en-US" w:eastAsia="en-US" w:bidi="en-US"/>
        </w:rPr>
        <w:t xml:space="preserve">29148 </w:t>
      </w:r>
      <w:r>
        <w:rPr>
          <w:rStyle w:val="CharStyle15"/>
        </w:rPr>
        <w:t xml:space="preserve">Data: </w:t>
      </w:r>
      <w:r>
        <w:rPr>
          <w:rStyle w:val="CharStyle15"/>
          <w:lang w:val="en-US" w:eastAsia="en-US" w:bidi="en-US"/>
        </w:rPr>
        <w:t>24/08/2017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 xml:space="preserve">Endereço: AVENIDA ANITA </w:t>
      </w:r>
      <w:r>
        <w:rPr>
          <w:rStyle w:val="CharStyle15"/>
          <w:lang w:val="en-US" w:eastAsia="en-US" w:bidi="en-US"/>
        </w:rPr>
        <w:t xml:space="preserve">GARIBALDI, 132, </w:t>
      </w:r>
      <w:r>
        <w:rPr>
          <w:rStyle w:val="CharStyle15"/>
        </w:rPr>
        <w:t xml:space="preserve">ANITA </w:t>
      </w:r>
      <w:r>
        <w:rPr>
          <w:rStyle w:val="CharStyle15"/>
          <w:lang w:val="en-US" w:eastAsia="en-US" w:bidi="en-US"/>
        </w:rPr>
        <w:t xml:space="preserve">GARIBALDI, </w:t>
      </w:r>
      <w:r>
        <w:rPr>
          <w:rStyle w:val="CharStyle15"/>
        </w:rPr>
        <w:t xml:space="preserve">GUARULHOS/SP, CEP </w:t>
      </w:r>
      <w:r>
        <w:rPr>
          <w:rStyle w:val="CharStyle15"/>
          <w:lang w:val="en-US" w:eastAsia="en-US" w:bidi="en-US"/>
        </w:rPr>
        <w:t>07179-800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98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>Período:</w:t>
        <w:tab/>
      </w:r>
      <w:r>
        <w:rPr>
          <w:rStyle w:val="CharStyle15"/>
          <w:lang w:val="en-US" w:eastAsia="en-US" w:bidi="en-US"/>
        </w:rPr>
        <w:t xml:space="preserve">01/01/2024 </w:t>
      </w:r>
      <w:r>
        <w:rPr>
          <w:rStyle w:val="CharStyle15"/>
        </w:rPr>
        <w:t xml:space="preserve">a </w:t>
      </w:r>
      <w:r>
        <w:rPr>
          <w:rStyle w:val="CharStyle15"/>
          <w:lang w:val="en-US" w:eastAsia="en-US" w:bidi="en-US"/>
        </w:rPr>
        <w:t>31/12/2024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>CONSOLIDADO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 xml:space="preserve">Balanço encerrado em: </w:t>
      </w:r>
      <w:r>
        <w:rPr>
          <w:rStyle w:val="CharStyle15"/>
          <w:lang w:val="en-US" w:eastAsia="en-US" w:bidi="en-US"/>
        </w:rPr>
        <w:t>31/12/2024</w:t>
      </w:r>
    </w:p>
    <w:p>
      <w:pPr>
        <w:pStyle w:val="Style14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240" w:line="240" w:lineRule="auto"/>
        <w:ind w:left="0" w:right="0" w:firstLine="0"/>
        <w:jc w:val="center"/>
        <w:rPr>
          <w:sz w:val="16"/>
          <w:szCs w:val="16"/>
        </w:rPr>
      </w:pPr>
      <w:r>
        <w:rPr>
          <w:rStyle w:val="CharStyle15"/>
          <w:b/>
          <w:bCs/>
          <w:sz w:val="16"/>
          <w:szCs w:val="16"/>
        </w:rPr>
        <w:t>BALANÇO PATRIMONIAL</w:t>
      </w:r>
    </w:p>
    <w:tbl>
      <w:tblPr>
        <w:tblOverlap w:val="never"/>
        <w:jc w:val="center"/>
        <w:tblLayout w:type="fixed"/>
      </w:tblPr>
      <w:tblGrid>
        <w:gridCol w:w="2458"/>
        <w:gridCol w:w="5525"/>
        <w:gridCol w:w="1584"/>
        <w:gridCol w:w="1339"/>
      </w:tblGrid>
      <w:tr>
        <w:trPr>
          <w:trHeight w:val="221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9"/>
                <w:b/>
                <w:bCs/>
                <w:sz w:val="18"/>
                <w:szCs w:val="18"/>
              </w:rPr>
              <w:t>Código 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8"/>
                <w:szCs w:val="18"/>
              </w:rPr>
            </w:pPr>
            <w:r>
              <w:rPr>
                <w:rStyle w:val="CharStyle19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8"/>
                <w:szCs w:val="18"/>
              </w:rPr>
            </w:pPr>
            <w:r>
              <w:rPr>
                <w:rStyle w:val="CharStyle19"/>
                <w:b/>
                <w:bCs/>
                <w:sz w:val="18"/>
                <w:szCs w:val="18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Style w:val="CharStyle19"/>
                <w:b/>
                <w:bCs/>
                <w:sz w:val="18"/>
                <w:szCs w:val="18"/>
                <w:lang w:val="en-US" w:eastAsia="en-US" w:bidi="en-US"/>
              </w:rPr>
              <w:t>2023</w:t>
            </w:r>
          </w:p>
        </w:tc>
      </w:tr>
      <w:tr>
        <w:trPr>
          <w:trHeight w:val="250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  <w:lang w:val="en-US" w:eastAsia="en-US" w:bidi="en-US"/>
              </w:rPr>
              <w:t>31/12/2024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31/12/2023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1 1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ATIVO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629.513,54D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1.017.207,79D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2 1.1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ATIVO CIRCULANTE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437.246,30D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934.593,60D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3 1.1.01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EDUCAÇÃO - CAIXA E EQUIVALENTE A CAIXA - CNPJ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28.655.1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257.795,09D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205.749,18D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9"/>
                <w:lang w:val="en-US" w:eastAsia="en-US" w:bidi="en-US"/>
              </w:rPr>
              <w:t>6 1.1.01.003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RECURSOS C/ RESTRIÇÃO - APLICAÇÃO BANCO DO BRASIL RENDI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86.441,31D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142.575,60D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</w:pPr>
            <w:r>
              <w:rPr>
                <w:rStyle w:val="CharStyle19"/>
                <w:lang w:val="en-US" w:eastAsia="en-US" w:bidi="en-US"/>
              </w:rPr>
              <w:t>7 1.1.01.004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 xml:space="preserve">RECURSOS C/ RESTRIÇÃO - BANCO DO BRASIL AG </w:t>
            </w:r>
            <w:r>
              <w:rPr>
                <w:rStyle w:val="CharStyle19"/>
                <w:lang w:val="en-US" w:eastAsia="en-US" w:bidi="en-US"/>
              </w:rPr>
              <w:t xml:space="preserve">4705-8 / </w:t>
            </w:r>
            <w:r>
              <w:rPr>
                <w:rStyle w:val="CharStyle19"/>
              </w:rPr>
              <w:t xml:space="preserve">CP </w:t>
            </w:r>
            <w:r>
              <w:rPr>
                <w:rStyle w:val="CharStyle19"/>
                <w:lang w:val="en-US" w:eastAsia="en-US" w:bidi="en-US"/>
              </w:rPr>
              <w:t>41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78.481,53D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63.173,58D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366 1.1.01.005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RECURSOS C/ RESTRIÇÃO - APLICAÇÃO BANCO DO BRASIL RF RE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92.872,25D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193 1.1.02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EDUCAÇÃO - CAIXA E EQUIVALENTE A CAIXA - CNPJ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28.655.1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17.742,00D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197 1.1.02.002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 xml:space="preserve">RECURSOS C/ RESTRIÇÃO - BANCO DO BRASIL AG </w:t>
            </w:r>
            <w:r>
              <w:rPr>
                <w:rStyle w:val="CharStyle19"/>
                <w:lang w:val="en-US" w:eastAsia="en-US" w:bidi="en-US"/>
              </w:rPr>
              <w:t xml:space="preserve">/ </w:t>
            </w:r>
            <w:r>
              <w:rPr>
                <w:rStyle w:val="CharStyle19"/>
              </w:rPr>
              <w:t>CP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13.740,10D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196 1.1.02.003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RECURSOS C/ RESTRIÇÃO - APLICAÇÃO BANCO DO BRASIL RENDI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</w:rPr>
              <w:t>4.001,90D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8 1.1.03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EDUCAÇÃO - OUTROS CRÉDITOS - CNPJ: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28.655.071/0002-2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2.512,33D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0,00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10 1.1.03.002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rStyle w:val="CharStyle19"/>
              </w:rPr>
              <w:t>ADIANTAMENTO DE SALÁRIO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</w:rPr>
              <w:t>2.512,33D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17 1.1.05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TRIBUTOS E CONTRIBUIÇÕES A COMPENSAR - CNPJ: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28.655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159.196,88D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0,00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292 1.1.05.005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IMPOSTOS PATRONAIS A RECUPERAR/COMPENSAR - ISENÇÃO CE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</w:rPr>
              <w:t>159.196,88D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123 1.1.06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EDUCAÇÃO - RECEBIMENTOS A CURTO PRAZO - CNPJ: 28.65!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728.844,42D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124 1.1.06.001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rStyle w:val="CharStyle19"/>
              </w:rPr>
              <w:t>PREFEITURA DE GUARULHOS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728.844,42D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22 1.2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ATIVO NÃO CIRCULANTE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192.267,24D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82.614,19D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23 1.2.01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EDUCAÇÃO - ATIVO IMOBILIZADO - BENS COM RESTRIÇÃO -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117.940,42D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94.688,66D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24 1.2.01.001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MÓVEIS, UTENSÍLIOS DOMÉSTICOS, PEDAGÓGICOS E ESCOLAREÍ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60.813,05D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51.360,33D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25 1.2.01.002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COMPUTADORES, EQUIPAMENTOS DE INFORMÁTICA E COMUNIC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34.676,45D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23.940,63D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26 1.2.01.003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rStyle w:val="CharStyle19"/>
              </w:rPr>
              <w:t>MÁQUINAS, APARELHOS ELETRÔNICOS E EQUIPAMENTOS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22.450,92D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19.387,70D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27 1.2.02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EDUCAÇÃO - DEPRECIAÇÕES ACUMULADAS -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BENS COM RES'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25.138,13C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12.074,47C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28 1.2.02.001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(-) DEPRECIAÇÕES ACUMULADAS - MÓVEIS, UTENSÍLIOS DOMÉST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10.043,21C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4.443,33C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29 1.2.02.002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(-) DEPRECIAÇÕES ACUMULADAS - COMPUTADORES, EQUIPAMEN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10.458,17C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4.980,45C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30 1.2.02.003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(-) DEPRECIAÇÕES ACUMULADAS - MÁQUINAS, APARELHOS ELETI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</w:rPr>
              <w:t>4.636,75C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2.650,69C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209 1.2.03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EDUCAÇÃO - ATIVO IMOBILIZADO - BENS COM RESTRIÇÃO -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102.543,25D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0,00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210 1.2.03.001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MÓVEIS, UTENSÍLIOS DOMÉSTICOS, PEDAGÓGICOS E ESCOLAREÍ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67.031,46D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211 1.2.03.002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COMPUTADORES, EQUIPAMENTOS DE INFORMÁTICA E COMUNIC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19"/>
              </w:rPr>
              <w:t>252,70D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212 1.2.03.003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rStyle w:val="CharStyle19"/>
              </w:rPr>
              <w:t>MÁQUINAS, APARELHOS ELETRÔNICOS E EQUIPAMENTOS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35.259,09D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213 1.2.04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EDUCAÇÃO - DEPRECIAÇÕES ACUMULADAS -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BENS COM RES'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3.078,30C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0,00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214 1.2.04.001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(-) DEPRECIAÇÕES ACUMULADAS - MÓVEIS, UTENSÍLIOS DOMÉST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</w:rPr>
              <w:t>1.876,83C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215 1.2.04.002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(-) DEPRECIAÇÕES ACUMULADAS - COMPUTADORES, EQUIPAMEN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both"/>
            </w:pPr>
            <w:r>
              <w:rPr>
                <w:rStyle w:val="CharStyle19"/>
              </w:rPr>
              <w:t>186,00C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216 1.2.04.003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</w:rPr>
              <w:t>(-) DEPRECIAÇÕES ACUMULADAS - MÁQUINAS, APARELHOS ELETI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</w:rPr>
              <w:t>1.015,47C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31 2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PASSIVO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629.513,54C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1.017.207,79C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32 2.1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PASSIVO CIRCULANTE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105.027,30C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72.710,28C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34 2.1.03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EDUCAÇÃO - OBRIGAÇÕES TRABALHISTAS - CNPJ: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28.655.07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0,03C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35 2.1.03.001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rStyle w:val="CharStyle19"/>
              </w:rPr>
              <w:t>SALÁRIOS A PAGAR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0,03C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38 2.1.05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EDUCAÇÃO - PROVISÕES SOBRE FOLHA DE PAGAMENTO - CN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19.161,38C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50.514,20C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39 2.1.05.001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rStyle w:val="CharStyle19"/>
              </w:rPr>
              <w:t>PROVISÕES DE FÉRIAS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17.111,36C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31.603,39C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41 2.1.05.003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rStyle w:val="CharStyle19"/>
              </w:rPr>
              <w:t>PROVISÕES DE FGTS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</w:rPr>
              <w:t>2.050,02C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4.622,90C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42 2.1.05.004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rStyle w:val="CharStyle19"/>
              </w:rPr>
              <w:t>PROVISÕES DE INSS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13.708,16C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</w:pPr>
            <w:r>
              <w:rPr>
                <w:rStyle w:val="CharStyle19"/>
                <w:lang w:val="en-US" w:eastAsia="en-US" w:bidi="en-US"/>
              </w:rPr>
              <w:t>44 2.1.05.006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rStyle w:val="CharStyle19"/>
              </w:rPr>
              <w:t>PROVISÕES DE PIS SOBRE FÉRIAS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579,75C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221 2.1.06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EDUCAÇÃO - PROVISÕES SOBRE FOLHA DE PAGAMENTO - CN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34.073,27C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0,00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</w:pPr>
            <w:r>
              <w:rPr>
                <w:rStyle w:val="CharStyle19"/>
                <w:lang w:val="en-US" w:eastAsia="en-US" w:bidi="en-US"/>
              </w:rPr>
              <w:t>222 2.1.06.001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</w:pPr>
            <w:r>
              <w:rPr>
                <w:rStyle w:val="CharStyle19"/>
              </w:rPr>
              <w:t>PROVISÕES DE FÉRIAS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30.831,18C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</w:tbl>
    <w:p>
      <w:pPr>
        <w:widowControl w:val="0"/>
        <w:spacing w:after="239" w:line="1" w:lineRule="exact"/>
      </w:pPr>
    </w:p>
    <w:p>
      <w:pPr>
        <w:pStyle w:val="Style2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type w:val="continuous"/>
          <w:pgSz w:w="11909" w:h="16838"/>
          <w:pgMar w:top="336" w:right="690" w:bottom="2482" w:left="63" w:header="0" w:footer="3" w:gutter="0"/>
          <w:cols w:space="720"/>
          <w:noEndnote/>
          <w:rtlGutter w:val="0"/>
          <w:docGrid w:linePitch="360"/>
        </w:sectPr>
      </w:pPr>
      <w:r>
        <w:rPr>
          <w:rStyle w:val="CharStyle23"/>
        </w:rPr>
        <w:t>Sistema licenciado para RESINFOR CONTABILIDADE E GESTAO EMPRESARIAL LTDA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rPr>
          <w:rStyle w:val="CharStyle15"/>
          <w:b/>
          <w:bCs/>
          <w:sz w:val="16"/>
          <w:szCs w:val="16"/>
        </w:rPr>
        <w:t xml:space="preserve">Entidade: </w:t>
      </w:r>
      <w:r>
        <w:rPr>
          <w:rStyle w:val="CharStyle15"/>
          <w:b/>
          <w:bCs/>
          <w:sz w:val="16"/>
          <w:szCs w:val="16"/>
          <w:lang w:val="en-US" w:eastAsia="en-US" w:bidi="en-US"/>
        </w:rPr>
        <w:t xml:space="preserve">ONG </w:t>
      </w:r>
      <w:r>
        <w:rPr>
          <w:rStyle w:val="CharStyle15"/>
          <w:b/>
          <w:bCs/>
          <w:sz w:val="16"/>
          <w:szCs w:val="16"/>
        </w:rPr>
        <w:t>- INSTITUTO DE CIDADANIA PORTELINHA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98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>C.N.P.J.:</w:t>
        <w:tab/>
      </w:r>
      <w:r>
        <w:rPr>
          <w:rStyle w:val="CharStyle15"/>
          <w:lang w:val="en-US" w:eastAsia="en-US" w:bidi="en-US"/>
        </w:rPr>
        <w:t>28.655.071/0001-41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 xml:space="preserve">Registro no Cartório: </w:t>
      </w:r>
      <w:r>
        <w:rPr>
          <w:rStyle w:val="CharStyle15"/>
          <w:lang w:val="en-US" w:eastAsia="en-US" w:bidi="en-US"/>
        </w:rPr>
        <w:t xml:space="preserve">29148 </w:t>
      </w:r>
      <w:r>
        <w:rPr>
          <w:rStyle w:val="CharStyle15"/>
        </w:rPr>
        <w:t xml:space="preserve">Data: </w:t>
      </w:r>
      <w:r>
        <w:rPr>
          <w:rStyle w:val="CharStyle15"/>
          <w:lang w:val="en-US" w:eastAsia="en-US" w:bidi="en-US"/>
        </w:rPr>
        <w:t>24/08/2017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 xml:space="preserve">Endereço: AVENIDA ANITA </w:t>
      </w:r>
      <w:r>
        <w:rPr>
          <w:rStyle w:val="CharStyle15"/>
          <w:lang w:val="en-US" w:eastAsia="en-US" w:bidi="en-US"/>
        </w:rPr>
        <w:t xml:space="preserve">GARIBALDI, 132, </w:t>
      </w:r>
      <w:r>
        <w:rPr>
          <w:rStyle w:val="CharStyle15"/>
        </w:rPr>
        <w:t xml:space="preserve">ANITA </w:t>
      </w:r>
      <w:r>
        <w:rPr>
          <w:rStyle w:val="CharStyle15"/>
          <w:lang w:val="en-US" w:eastAsia="en-US" w:bidi="en-US"/>
        </w:rPr>
        <w:t xml:space="preserve">GARIBALDI, </w:t>
      </w:r>
      <w:r>
        <w:rPr>
          <w:rStyle w:val="CharStyle15"/>
        </w:rPr>
        <w:t xml:space="preserve">GUARULHOS/SP, CEP </w:t>
      </w:r>
      <w:r>
        <w:rPr>
          <w:rStyle w:val="CharStyle15"/>
          <w:lang w:val="en-US" w:eastAsia="en-US" w:bidi="en-US"/>
        </w:rPr>
        <w:t>07179-800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982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>Período:</w:t>
        <w:tab/>
      </w:r>
      <w:r>
        <w:rPr>
          <w:rStyle w:val="CharStyle15"/>
          <w:lang w:val="en-US" w:eastAsia="en-US" w:bidi="en-US"/>
        </w:rPr>
        <w:t xml:space="preserve">01/01/2024 </w:t>
      </w:r>
      <w:r>
        <w:rPr>
          <w:rStyle w:val="CharStyle15"/>
        </w:rPr>
        <w:t xml:space="preserve">a </w:t>
      </w:r>
      <w:r>
        <w:rPr>
          <w:rStyle w:val="CharStyle15"/>
          <w:lang w:val="en-US" w:eastAsia="en-US" w:bidi="en-US"/>
        </w:rPr>
        <w:t>31/12/2024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>CONSOLIDADO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 xml:space="preserve">Balanço encerrado em: </w:t>
      </w:r>
      <w:r>
        <w:rPr>
          <w:rStyle w:val="CharStyle15"/>
          <w:lang w:val="en-US" w:eastAsia="en-US" w:bidi="en-US"/>
        </w:rPr>
        <w:t>31/12/2024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  <w:rPr>
          <w:sz w:val="16"/>
          <w:szCs w:val="16"/>
        </w:rPr>
      </w:pPr>
      <w:r>
        <w:rPr>
          <w:rStyle w:val="CharStyle15"/>
          <w:b/>
          <w:bCs/>
          <w:sz w:val="16"/>
          <w:szCs w:val="16"/>
        </w:rPr>
        <w:t>BALANÇO PATRIMONIAL</w:t>
      </w:r>
    </w:p>
    <w:tbl>
      <w:tblPr>
        <w:tblOverlap w:val="never"/>
        <w:jc w:val="center"/>
        <w:tblLayout w:type="fixed"/>
      </w:tblPr>
      <w:tblGrid>
        <w:gridCol w:w="936"/>
        <w:gridCol w:w="1776"/>
        <w:gridCol w:w="5515"/>
        <w:gridCol w:w="1646"/>
        <w:gridCol w:w="1272"/>
      </w:tblGrid>
      <w:tr>
        <w:trPr>
          <w:trHeight w:val="25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Style w:val="CharStyle19"/>
                <w:b/>
                <w:bCs/>
                <w:sz w:val="18"/>
                <w:szCs w:val="18"/>
              </w:rPr>
              <w:t>Código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8"/>
                <w:szCs w:val="18"/>
              </w:rPr>
            </w:pPr>
            <w:r>
              <w:rPr>
                <w:rStyle w:val="CharStyle19"/>
                <w:b/>
                <w:bCs/>
                <w:sz w:val="18"/>
                <w:szCs w:val="18"/>
              </w:rPr>
              <w:t>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left"/>
              <w:rPr>
                <w:sz w:val="18"/>
                <w:szCs w:val="18"/>
              </w:rPr>
            </w:pPr>
            <w:r>
              <w:rPr>
                <w:rStyle w:val="CharStyle19"/>
                <w:b/>
                <w:bCs/>
                <w:sz w:val="18"/>
                <w:szCs w:val="18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8"/>
                <w:szCs w:val="18"/>
              </w:rPr>
            </w:pPr>
            <w:r>
              <w:rPr>
                <w:rStyle w:val="CharStyle19"/>
                <w:b/>
                <w:bCs/>
                <w:sz w:val="18"/>
                <w:szCs w:val="18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8"/>
                <w:szCs w:val="18"/>
              </w:rPr>
            </w:pPr>
            <w:r>
              <w:rPr>
                <w:rStyle w:val="CharStyle19"/>
                <w:b/>
                <w:bCs/>
                <w:sz w:val="18"/>
                <w:szCs w:val="18"/>
                <w:lang w:val="en-US" w:eastAsia="en-US" w:bidi="en-US"/>
              </w:rPr>
              <w:t>2023</w:t>
            </w:r>
          </w:p>
        </w:tc>
      </w:tr>
      <w:tr>
        <w:trPr>
          <w:trHeight w:val="542" w:hRule="exact"/>
        </w:trPr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9"/>
                <w:lang w:val="en-US" w:eastAsia="en-US" w:bidi="en-US"/>
              </w:rPr>
              <w:t>224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9"/>
                <w:lang w:val="en-US" w:eastAsia="en-US" w:bidi="en-US"/>
              </w:rPr>
              <w:t>2.1.06.003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Style w:val="CharStyle19"/>
              </w:rPr>
              <w:t>PROVISÕES DE FGTS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  <w:lang w:val="en-US" w:eastAsia="en-US" w:bidi="en-US"/>
              </w:rPr>
              <w:t>31/12/2024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</w:rPr>
              <w:t>3.242,09C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31/12/2023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0,00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45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2.1.07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ENCARGOS RETIDOS E PATRONAIS A PAGAR - CNPJ: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28.655.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49.932,35C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22.196,05C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19"/>
                <w:lang w:val="en-US" w:eastAsia="en-US" w:bidi="en-US"/>
              </w:rPr>
              <w:t>46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9"/>
                <w:lang w:val="en-US" w:eastAsia="en-US" w:bidi="en-US"/>
              </w:rPr>
              <w:t>2.1.07.001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Style w:val="CharStyle19"/>
              </w:rPr>
              <w:t xml:space="preserve">DARF TRIBUTOS FEDERAIS UNIFICADOS A PAGAR UNIDADE </w:t>
            </w:r>
            <w:r>
              <w:rPr>
                <w:rStyle w:val="CharStyle19"/>
                <w:lang w:val="en-US" w:eastAsia="en-US" w:bidi="en-US"/>
              </w:rPr>
              <w:t>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21.517,62C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17.386,93C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19"/>
                <w:lang w:val="en-US" w:eastAsia="en-US" w:bidi="en-US"/>
              </w:rPr>
              <w:t>47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9"/>
                <w:lang w:val="en-US" w:eastAsia="en-US" w:bidi="en-US"/>
              </w:rPr>
              <w:t>2.1.07.002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Style w:val="CharStyle19"/>
              </w:rPr>
              <w:t xml:space="preserve">FGTS A PAGAR UNIDADE </w:t>
            </w:r>
            <w:r>
              <w:rPr>
                <w:rStyle w:val="CharStyle19"/>
                <w:lang w:val="en-US" w:eastAsia="en-US" w:bidi="en-US"/>
              </w:rPr>
              <w:t>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</w:rPr>
              <w:t>4.066,37C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4.191,76C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19"/>
                <w:lang w:val="en-US" w:eastAsia="en-US" w:bidi="en-US"/>
              </w:rPr>
              <w:t>36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9"/>
                <w:lang w:val="en-US" w:eastAsia="en-US" w:bidi="en-US"/>
              </w:rPr>
              <w:t>2.1.07.004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Style w:val="CharStyle19"/>
              </w:rPr>
              <w:t>PIS SOBRE FOLHA DE PAGAMENTO A PAGAR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617,36C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9"/>
                <w:lang w:val="en-US" w:eastAsia="en-US" w:bidi="en-US"/>
              </w:rPr>
              <w:t>312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9"/>
                <w:lang w:val="en-US" w:eastAsia="en-US" w:bidi="en-US"/>
              </w:rPr>
              <w:t>2.1.07.005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Style w:val="CharStyle19"/>
              </w:rPr>
              <w:t xml:space="preserve">DARF TRIBUTOS FEDERAIS UNIFICADOS A PAGAR UNIDADE </w:t>
            </w:r>
            <w:r>
              <w:rPr>
                <w:rStyle w:val="CharStyle19"/>
                <w:lang w:val="en-US" w:eastAsia="en-US" w:bidi="en-US"/>
              </w:rPr>
              <w:t>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</w:rPr>
              <w:t>19.932,13C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0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9"/>
                <w:lang w:val="en-US" w:eastAsia="en-US" w:bidi="en-US"/>
              </w:rPr>
              <w:t>367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9"/>
                <w:lang w:val="en-US" w:eastAsia="en-US" w:bidi="en-US"/>
              </w:rPr>
              <w:t>2.1.07.006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Style w:val="CharStyle19"/>
              </w:rPr>
              <w:t xml:space="preserve">FGTS A PAGAR UNIDADE </w:t>
            </w:r>
            <w:r>
              <w:rPr>
                <w:rStyle w:val="CharStyle19"/>
                <w:lang w:val="en-US" w:eastAsia="en-US" w:bidi="en-US"/>
              </w:rPr>
              <w:t>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</w:rPr>
              <w:t>4.416,23C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53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2.1.10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EDUCAÇÃO - CONTAS A PAGAR - CNPJ: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1.137,25C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0,00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19"/>
                <w:lang w:val="en-US" w:eastAsia="en-US" w:bidi="en-US"/>
              </w:rPr>
              <w:t>48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9"/>
                <w:lang w:val="en-US" w:eastAsia="en-US" w:bidi="en-US"/>
              </w:rPr>
              <w:t>2.1.10.004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Style w:val="CharStyle19"/>
              </w:rPr>
              <w:t>CONTRIBUIÇÃO ASSISTENCIAL A PAGAR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</w:rPr>
              <w:t>1.137,25C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1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230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2.1.11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EDUCAÇÃO - CONTAS A PAGAR - CNPJ: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723,05C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9"/>
                <w:lang w:val="en-US" w:eastAsia="en-US" w:bidi="en-US"/>
              </w:rPr>
              <w:t>232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9"/>
                <w:lang w:val="en-US" w:eastAsia="en-US" w:bidi="en-US"/>
              </w:rPr>
              <w:t>2.1.11.002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Style w:val="CharStyle19"/>
              </w:rPr>
              <w:t>IPTU A PAGAR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rStyle w:val="CharStyle19"/>
              </w:rPr>
              <w:t>273,38C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1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</w:pPr>
            <w:r>
              <w:rPr>
                <w:rStyle w:val="CharStyle19"/>
                <w:lang w:val="en-US" w:eastAsia="en-US" w:bidi="en-US"/>
              </w:rPr>
              <w:t>282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9"/>
                <w:lang w:val="en-US" w:eastAsia="en-US" w:bidi="en-US"/>
              </w:rPr>
              <w:t>2.1.11.004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Style w:val="CharStyle19"/>
              </w:rPr>
              <w:t>CONTRIBUIÇÃO ASSISTENCIAL A PAGAR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</w:pPr>
            <w:r>
              <w:rPr>
                <w:rStyle w:val="CharStyle19"/>
              </w:rPr>
              <w:t>449,67C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32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57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2.2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PATRIMÔNIO LÍQUIDO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524.486,24C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944.497,51C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62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2.2.03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SALDOS ACUMULADOS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524.486,24C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944.497,51C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</w:pPr>
            <w:r>
              <w:rPr>
                <w:rStyle w:val="CharStyle19"/>
                <w:lang w:val="en-US" w:eastAsia="en-US" w:bidi="en-US"/>
              </w:rPr>
              <w:t>63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rStyle w:val="CharStyle19"/>
                <w:lang w:val="en-US" w:eastAsia="en-US" w:bidi="en-US"/>
              </w:rPr>
              <w:t>2.2.03.001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left"/>
            </w:pPr>
            <w:r>
              <w:rPr>
                <w:rStyle w:val="CharStyle19"/>
              </w:rPr>
              <w:t>SALDOS ACUMULADOS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both"/>
            </w:pPr>
            <w:r>
              <w:rPr>
                <w:rStyle w:val="CharStyle19"/>
              </w:rPr>
              <w:t>524.486,24C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944.497,51C</w:t>
            </w:r>
          </w:p>
        </w:tc>
      </w:tr>
    </w:tbl>
    <w:p>
      <w:pPr>
        <w:widowControl w:val="0"/>
        <w:spacing w:after="179" w:line="1" w:lineRule="exact"/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6940" w:line="276" w:lineRule="auto"/>
        <w:ind w:left="220" w:right="0" w:firstLine="0"/>
        <w:jc w:val="left"/>
      </w:pPr>
      <w:r>
        <w:rPr>
          <w:rStyle w:val="CharStyle15"/>
        </w:rPr>
        <w:t xml:space="preserve">RECONHECEMOS A EXATIDÃO DO PRESENTE BALANÇO PATRIMONIAL ENCERRADO EM </w:t>
      </w:r>
      <w:r>
        <w:rPr>
          <w:rStyle w:val="CharStyle15"/>
          <w:lang w:val="en-US" w:eastAsia="en-US" w:bidi="en-US"/>
        </w:rPr>
        <w:t xml:space="preserve">31/12/2024 </w:t>
      </w:r>
      <w:r>
        <w:rPr>
          <w:rStyle w:val="CharStyle15"/>
        </w:rPr>
        <w:t xml:space="preserve">TOTALIZANDO NO ATIVO E PASSIVO: R$ </w:t>
      </w:r>
      <w:r>
        <w:rPr>
          <w:rStyle w:val="CharStyle15"/>
          <w:lang w:val="en-US" w:eastAsia="en-US" w:bidi="en-US"/>
        </w:rPr>
        <w:t xml:space="preserve">629.513,54 </w:t>
      </w:r>
      <w:r>
        <w:rPr>
          <w:rStyle w:val="CharStyle15"/>
        </w:rPr>
        <w:t>(seiscentos e vinte e nove mil quinhentos e treze reais e cinquenta e quatro centavos)</w:t>
      </w:r>
    </w:p>
    <w:p>
      <w:pPr>
        <w:pStyle w:val="Style2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9" w:h="16838"/>
          <w:pgMar w:top="336" w:right="634" w:bottom="1181" w:left="123" w:header="0" w:footer="3" w:gutter="0"/>
          <w:cols w:space="720"/>
          <w:noEndnote/>
          <w:rtlGutter w:val="0"/>
          <w:docGrid w:linePitch="360"/>
        </w:sectPr>
      </w:pPr>
      <w:r>
        <w:rPr>
          <w:rStyle w:val="CharStyle23"/>
        </w:rPr>
        <w:t>Sistema licenciado para RESINFOR CONTABILIDADE E GESTAO EMPRESARIAL LTDA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2740" w:right="0" w:firstLine="0"/>
        <w:jc w:val="left"/>
        <w:rPr>
          <w:sz w:val="14"/>
          <w:szCs w:val="14"/>
        </w:rPr>
      </w:pPr>
      <w:r>
        <w:rPr>
          <w:rStyle w:val="CharStyle23"/>
          <w:b/>
          <w:bCs/>
          <w:sz w:val="14"/>
          <w:szCs w:val="14"/>
        </w:rPr>
        <w:t xml:space="preserve">DEMONSTRAÇÃO DO RESULTADO DO EXERCÍCIO EM </w:t>
      </w:r>
      <w:r>
        <w:rPr>
          <w:rStyle w:val="CharStyle23"/>
          <w:b/>
          <w:bCs/>
          <w:sz w:val="14"/>
          <w:szCs w:val="14"/>
          <w:lang w:val="en-US" w:eastAsia="en-US" w:bidi="en-US"/>
        </w:rPr>
        <w:t>31/12/2024</w:t>
      </w:r>
    </w:p>
    <w:tbl>
      <w:tblPr>
        <w:tblOverlap w:val="never"/>
        <w:jc w:val="left"/>
        <w:tblLayout w:type="fixed"/>
      </w:tblPr>
      <w:tblGrid>
        <w:gridCol w:w="1910"/>
        <w:gridCol w:w="5544"/>
        <w:gridCol w:w="1560"/>
        <w:gridCol w:w="1334"/>
      </w:tblGrid>
      <w:tr>
        <w:trPr>
          <w:trHeight w:val="240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Código 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both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2024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2023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9"/>
                <w:b/>
                <w:bCs/>
              </w:rPr>
              <w:t>Receita Operacional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1.738.257,93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1.458.385,58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66 3.1.01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RECURSOS DE CONVÉNIOS EM EXECUÇÃO - CNPJ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67 3.1.01.001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TERMO DE COLABORAÇÃO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 xml:space="preserve">1124/2022- </w:t>
            </w:r>
            <w:r>
              <w:rPr>
                <w:rStyle w:val="CharStyle19"/>
                <w:sz w:val="11"/>
                <w:szCs w:val="11"/>
              </w:rPr>
              <w:t>PREFEITURA DE GUARULHOS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1.007.612,47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1.456.971,22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234 3.1.02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RECURSOS DE CONVÊNIOS EM EXECUÇÃO - CNPJ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235 3.1.02.001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TERMO DE COLABORAÇÃO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 xml:space="preserve">1124/2022- </w:t>
            </w:r>
            <w:r>
              <w:rPr>
                <w:rStyle w:val="CharStyle19"/>
                <w:sz w:val="11"/>
                <w:szCs w:val="11"/>
              </w:rPr>
              <w:t>PREFEITURA DE GUARULHOS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690.649,98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71 3.2.01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DOAÇÕES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72 3.2.01.001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DOAÇÕES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39.995,48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1.414,36</w:t>
            </w:r>
          </w:p>
        </w:tc>
      </w:tr>
      <w:tr>
        <w:trPr>
          <w:trHeight w:val="485" w:hRule="exact"/>
        </w:trPr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9"/>
                <w:b/>
                <w:bCs/>
              </w:rPr>
              <w:t>Receita Líquida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0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1.738.257,93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1.458.385,58</w:t>
            </w:r>
          </w:p>
        </w:tc>
      </w:tr>
      <w:tr>
        <w:trPr>
          <w:trHeight w:val="39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9"/>
                <w:b/>
                <w:bCs/>
              </w:rPr>
              <w:t>Despesas Administrativas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(2.135.268,27)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b/>
                <w:bCs/>
                <w:lang w:val="en-US" w:eastAsia="en-US" w:bidi="en-US"/>
              </w:rPr>
              <w:t>(1.324.314,64)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75 4.1.01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FOLHA DE PAGAMENTO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76 4.1.01.001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SALÁRIO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(641.407,43)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(505.904,85)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77 4.1.01.002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FÉRIAS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(83.006,63)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(61.613,63)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78 4.1.01.003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 xml:space="preserve">13° </w:t>
            </w:r>
            <w:r>
              <w:rPr>
                <w:rStyle w:val="CharStyle19"/>
                <w:sz w:val="11"/>
                <w:szCs w:val="11"/>
              </w:rPr>
              <w:t>SALÁRIO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(57.809,03)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(45.277,31)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79 4.1.01.004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VALE ALIMENTAÇÃO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(54.642,46)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(51.375,12)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80 4.1.01.005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FGTS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(54.479,12)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(55.907,51)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82 4.1.01.007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INSS EMPRESA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(77.181,35)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(161.041,81)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85 4.1.01.010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ASSISTÊNCIA MÉDICA E ODONTOLÓGICA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(14.107,00)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(2.614,00)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86 4.1.01.011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UNIFORME ESCOLAR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(6.527,40)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(6.635,32)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127 4.1.01.013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RESCISÃO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(49.035,52)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(9.986,26)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360 4.1.01.015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SEGURANÇA DO TRABALHO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(2.107,00)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240 4.1.02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FOLHA DE PAGAMENTO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241 4.1.02.001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SALÁRIO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(179.580,85)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242 4.1.02.002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FÉRIAS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(23.705,42)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243 4.1.02.003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 xml:space="preserve">13° </w:t>
            </w:r>
            <w:r>
              <w:rPr>
                <w:rStyle w:val="CharStyle19"/>
                <w:sz w:val="11"/>
                <w:szCs w:val="11"/>
              </w:rPr>
              <w:t>SALÁRIO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(17.460,09)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244 4.1.02.004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VALE ALIMENTAÇÃO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(14.554,86)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245 4.1.02.005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FGTS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(16.854,79)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247 4.1.02.007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INSS EMPRESA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(213,81)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250 4.1.02.010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ASSISTÊNCIA MÉDICA E ODONTOLÓGICA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(5.785,00)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253 4.1.02.013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RESCISÃO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(1.907,65)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362 4.1.02.015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SEGURANÇA DO TRABALHO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(3.874,00)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87 4.1.03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PRESTAÇÃO DE SERVIÇOS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88 4.1.03.001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SERVIÇOS PRESTADOS PJ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(28.119,66)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(33.516,73)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37 4.1.03.002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PROFESSORES PJ (DANÇA, LUTA, MÚSICA, ETC)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(500,00)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184 4.1.03.003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MANUTENÇÃO DE INFORMÁTICA, PONTO ELETRÔNICO E SIMILARES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(4.143,40)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254 4.1.04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PRESTAÇÃO DE SERVIÇOS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255 4.1.04.001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SERVIÇOS PRESTADOS PJ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(18.175,00)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257 4.1.04.003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MANUTENÇÃO DE INFORMÁTICA, PONTO ELETRÔNICO E SIMILARES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(5.340,27)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89 4.1.05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OUTRAS DESPESAS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101 4.1.05.001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ALUGUEL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(86.241,39)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(84.000,00)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90 4.1.05.002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ASSINATURAS DE INTERNET, TV E TELEFONE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(1.683,27)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(1.939,68)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92 4.1.05.004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GÁS DE COZINHA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(2.370,00)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(3.212,00)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93 4.1.05.005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MATERIAL DIDÁTICO, ESCOLAR E PEDAGÓGICO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(142.416,51)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(86.018,64)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94 4.1.05.006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COPA, COZINHA, UTENSÍLIOS E UTILIDADES DOMÉSTICAS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(7.971,90)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(2.219,27)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96 4.1.05.008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ENERGIA ELÉTRICA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(5.210,41)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(5.423,40)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97 4.1.05.009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ÁGUA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(28.645,24)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(22.124,87)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98 4.1.05.010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MATERIAL DE ESCRITÓRIO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(8.249,67)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(9.764,65)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99 4.1.05.011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MATERIAL DE HIGIENE E LIMPEZA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(92.701,71)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(78.485,71)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258 4.1.06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OUTRAS DESPESAS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259 4.1.06.001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ALUGUEL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(67.819,02)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260 4.1.06.002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ASSINATURAS DE INTERNET, TV E TELEFONE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(747,02)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262 4.1.06.004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GÁS DE COZINHA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(790,00)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263 4.1.06.005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MATERIAL DIDÁTICO, ESCOLAR E PEDAGÓGICO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(64.117,38)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264 4.1.06.006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COPA, COZINHA, UTENSÍLIOS E UTILIDADES DOMÉSTICAS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(7.609,10)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268 4.1.06.010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MATERIAL DE ESCRITÓRIO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(2.181,00)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269 4.1.06.011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MATERIAL DE HIGIENE E LIMPEZA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(27.637,48)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192 4.1.07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DESPESAS COM MANUTENÇÕES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0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91 4.1.07.001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MANUTENÇÃO, REPAROS, PINTURAS, DEDETIZAÇÃO E CONSERVAÇÃO GERAL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(110.362,36)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(97.253,88)</w:t>
            </w:r>
          </w:p>
        </w:tc>
      </w:tr>
    </w:tbl>
    <w:p>
      <w:pPr>
        <w:widowControl w:val="0"/>
        <w:spacing w:after="299" w:line="1" w:lineRule="exact"/>
      </w:pPr>
    </w:p>
    <w:p>
      <w:pPr>
        <w:pStyle w:val="Style29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rStyle w:val="CharStyle30"/>
        </w:rPr>
        <w:t>Sistema licenciado para RESINFOR CONTABILIDADE E GESTAO EMPRESARIAL LTDA</w:t>
      </w:r>
      <w:r>
        <w:br w:type="page"/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2740" w:right="0" w:firstLine="0"/>
        <w:jc w:val="left"/>
        <w:rPr>
          <w:sz w:val="14"/>
          <w:szCs w:val="14"/>
        </w:rPr>
      </w:pPr>
      <w:r>
        <w:rPr>
          <w:rStyle w:val="CharStyle23"/>
          <w:b/>
          <w:bCs/>
          <w:sz w:val="14"/>
          <w:szCs w:val="14"/>
        </w:rPr>
        <w:t xml:space="preserve">DEMONSTRAÇÃO DO RESULTADO DO EXERCÍCIO EM </w:t>
      </w:r>
      <w:r>
        <w:rPr>
          <w:rStyle w:val="CharStyle23"/>
          <w:b/>
          <w:bCs/>
          <w:sz w:val="14"/>
          <w:szCs w:val="14"/>
          <w:lang w:val="en-US" w:eastAsia="en-US" w:bidi="en-US"/>
        </w:rPr>
        <w:t>31/12/2024</w:t>
      </w:r>
    </w:p>
    <w:tbl>
      <w:tblPr>
        <w:tblOverlap w:val="never"/>
        <w:jc w:val="left"/>
        <w:tblLayout w:type="fixed"/>
      </w:tblPr>
      <w:tblGrid>
        <w:gridCol w:w="638"/>
        <w:gridCol w:w="1267"/>
        <w:gridCol w:w="5395"/>
        <w:gridCol w:w="1714"/>
        <w:gridCol w:w="1334"/>
      </w:tblGrid>
      <w:tr>
        <w:trPr>
          <w:trHeight w:val="240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Código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Classificação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Descrição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8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>2023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9"/>
                <w:b/>
                <w:bCs/>
              </w:rPr>
              <w:t>Despesas Administrativas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(2.135.268,27)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b/>
                <w:bCs/>
                <w:lang w:val="en-US" w:eastAsia="en-US" w:bidi="en-US"/>
              </w:rPr>
              <w:t>(1.324.314,64)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270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4.1.08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DESPESAS COM MANUTENÇÕES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271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4.1.08.001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MANUTENÇÃO, REPAROS, PINTURAS, DEDETIZAÇÃO E CONSERVAÇÃO GER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(117.997,07)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9"/>
                <w:b/>
                <w:bCs/>
              </w:rPr>
              <w:t>Despesas Tributarias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(10.236,90)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b/>
                <w:bCs/>
                <w:lang w:val="en-US" w:eastAsia="en-US" w:bidi="en-US"/>
              </w:rPr>
              <w:t>(10.246,00)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104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4.2.01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DESPESAS TRIBUTÁRIAS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105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4.2.01.001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IPTU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(3.747,24)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(3.747,24)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106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4.2.01.002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ISS RETIDO NA FONTE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(376,00)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107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4.2.01.003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PIS SOBRE FOLHA DE PAGAMENTO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(2.850,06)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(6.122,76)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108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4.2.01.004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TAXAS MUNICIPAIS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(968,78)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272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4.2.02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DESPESAS TRIBUTÁRIAS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273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4.2.02.001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IPTU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(1.640,28)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9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276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4.2.02.004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TAXAS MUNICIPAIS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(1.030,54)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293" w:hRule="exact"/>
        </w:trPr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9"/>
                <w:b/>
                <w:bCs/>
              </w:rPr>
              <w:t>Despesas Financeiras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</w:pPr>
            <w:r>
              <w:rPr>
                <w:rStyle w:val="CharStyle19"/>
                <w:b/>
                <w:bCs/>
                <w:lang w:val="en-US" w:eastAsia="en-US" w:bidi="en-US"/>
              </w:rPr>
              <w:t>3.410,18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1.970,69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68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3.1.03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RECEITAS FINANCEIRAS - CNPJ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69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3.1.03.001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RENDIMENTOS FINANCEIROS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8.267,64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4.943,16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122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3.1.03.002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DESCONTOS RECEBIDOS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160" w:right="0" w:firstLine="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223,51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110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4.3.01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DESPESAS FINANCEIRAS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111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4.3.01.001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JUROS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(89,94)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(411,52)</w:t>
            </w:r>
          </w:p>
        </w:tc>
      </w:tr>
      <w:tr>
        <w:trPr>
          <w:trHeight w:val="192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112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4.3.01.002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MULTA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(626,82)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(385,37)</w:t>
            </w:r>
          </w:p>
        </w:tc>
      </w:tr>
      <w:tr>
        <w:trPr>
          <w:trHeight w:val="2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113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4.3.01.003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TARIFAS BANCÁRIAS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(2.226,47)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(2.399,09)</w:t>
            </w:r>
          </w:p>
        </w:tc>
      </w:tr>
      <w:tr>
        <w:trPr>
          <w:trHeight w:val="197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277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4.3.02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DESPESAS FINANCEIRAS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7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278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4.3.02.001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JUROS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8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(80,86)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187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279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4.3.02.002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MULTA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0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(647,68)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4.3.02.003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TARIFAS BANCÁRIAS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(1.185,69)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9"/>
                <w:b/>
                <w:bCs/>
              </w:rPr>
              <w:t>Outras Despesas Operacionais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(16.174,21)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b/>
                <w:bCs/>
                <w:lang w:val="en-US" w:eastAsia="en-US" w:bidi="en-US"/>
              </w:rPr>
              <w:t>(9.568,44)</w:t>
            </w:r>
          </w:p>
        </w:tc>
      </w:tr>
      <w:tr>
        <w:trPr>
          <w:trHeight w:val="178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115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4.4.01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OUTRAS DESPESAS OPERACIONAIS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28.655.071/0002-22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116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4.4.01.001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DEPRECIAÇÃO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(13.095,91)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(9.568,44)</w:t>
            </w:r>
          </w:p>
        </w:tc>
      </w:tr>
      <w:tr>
        <w:trPr>
          <w:trHeight w:val="182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4.4.02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 xml:space="preserve">EDUCAÇÃO - OUTRAS DESPESAS OPERACIONAIS - CNPJ: </w:t>
            </w:r>
            <w:r>
              <w:rPr>
                <w:rStyle w:val="CharStyle19"/>
                <w:sz w:val="11"/>
                <w:szCs w:val="11"/>
                <w:lang w:val="en-US" w:eastAsia="en-US" w:bidi="en-US"/>
              </w:rPr>
              <w:t>28.655.071/0003-03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195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4.4.02.001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</w:rPr>
              <w:t>DEPRECIAÇÃO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(3.078,30)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lang w:val="en-US" w:eastAsia="en-US" w:bidi="en-US"/>
              </w:rPr>
              <w:t>0,00</w:t>
            </w:r>
          </w:p>
        </w:tc>
      </w:tr>
      <w:tr>
        <w:trPr>
          <w:trHeight w:val="490" w:hRule="exact"/>
        </w:trPr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9"/>
                <w:b/>
                <w:bCs/>
              </w:rPr>
              <w:t>Resultado operacional líquido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(420.011,27)</w:t>
            </w:r>
          </w:p>
        </w:tc>
        <w:tc>
          <w:tcPr>
            <w:tcBorders/>
            <w:shd w:val="clear" w:color="auto" w:fill="E8E8E8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b/>
                <w:bCs/>
                <w:lang w:val="en-US" w:eastAsia="en-US" w:bidi="en-US"/>
              </w:rPr>
              <w:t>116.227,19</w:t>
            </w:r>
          </w:p>
        </w:tc>
      </w:tr>
      <w:tr>
        <w:trPr>
          <w:trHeight w:val="566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9"/>
                <w:b/>
                <w:bCs/>
              </w:rPr>
              <w:t>Resultado Antes do IR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60"/>
              <w:jc w:val="both"/>
            </w:pPr>
            <w:r>
              <w:rPr>
                <w:rStyle w:val="CharStyle19"/>
                <w:b/>
                <w:bCs/>
                <w:lang w:val="en-US" w:eastAsia="en-US" w:bidi="en-US"/>
              </w:rPr>
              <w:t>(420.011,27)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b/>
                <w:bCs/>
                <w:lang w:val="en-US" w:eastAsia="en-US" w:bidi="en-US"/>
              </w:rPr>
              <w:t>116.227,19</w:t>
            </w:r>
          </w:p>
        </w:tc>
      </w:tr>
      <w:tr>
        <w:trPr>
          <w:trHeight w:val="403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60"/>
              <w:jc w:val="left"/>
            </w:pPr>
            <w:r>
              <w:rPr>
                <w:rStyle w:val="CharStyle19"/>
                <w:b/>
                <w:bCs/>
              </w:rPr>
              <w:t>DÉFICIT NO EXERCÍCIO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u w:val="single"/>
                <w:lang w:val="en-US" w:eastAsia="en-US" w:bidi="en-US"/>
              </w:rPr>
              <w:t>(420.011,27)</w:t>
            </w:r>
          </w:p>
        </w:tc>
        <w:tc>
          <w:tcPr>
            <w:tcBorders>
              <w:bottom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1"/>
                <w:szCs w:val="11"/>
              </w:rPr>
            </w:pPr>
            <w:r>
              <w:rPr>
                <w:rStyle w:val="CharStyle19"/>
                <w:sz w:val="11"/>
                <w:szCs w:val="11"/>
                <w:u w:val="single"/>
                <w:lang w:val="en-US" w:eastAsia="en-US" w:bidi="en-US"/>
              </w:rPr>
              <w:t>116.227,19</w:t>
            </w:r>
          </w:p>
        </w:tc>
      </w:tr>
    </w:tbl>
    <w:p>
      <w:pPr>
        <w:widowControl w:val="0"/>
        <w:spacing w:after="4219" w:line="1" w:lineRule="exact"/>
      </w:pPr>
    </w:p>
    <w:p>
      <w:pPr>
        <w:pStyle w:val="Style29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both"/>
        <w:sectPr>
          <w:headerReference w:type="default" r:id="rId9"/>
          <w:footerReference w:type="default" r:id="rId10"/>
          <w:footnotePr>
            <w:pos w:val="pageBottom"/>
            <w:numFmt w:val="decimal"/>
            <w:numRestart w:val="continuous"/>
          </w:footnotePr>
          <w:pgSz w:w="11909" w:h="16838"/>
          <w:pgMar w:top="1421" w:right="634" w:bottom="2496" w:left="123" w:header="0" w:footer="3" w:gutter="0"/>
          <w:cols w:space="720"/>
          <w:noEndnote/>
          <w:rtlGutter w:val="0"/>
          <w:docGrid w:linePitch="360"/>
        </w:sectPr>
      </w:pPr>
      <w:r>
        <w:rPr>
          <w:rStyle w:val="CharStyle30"/>
        </w:rPr>
        <w:t>Sistema licenciado para RESINFOR CONTABILIDADE E GESTAO EMPRESARIAL LTDA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15"/>
          <w:b/>
          <w:bCs/>
          <w:sz w:val="16"/>
          <w:szCs w:val="16"/>
        </w:rPr>
        <w:t>Entidade: ONG - INSTITUTO DE CIDADANIA PORTELINHA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1015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15"/>
        </w:rPr>
        <w:t>C.N.P.J.:</w:t>
        <w:tab/>
      </w:r>
      <w:r>
        <w:rPr>
          <w:rStyle w:val="CharStyle15"/>
          <w:lang w:val="en-US" w:eastAsia="en-US" w:bidi="en-US"/>
        </w:rPr>
        <w:t>28.655.071/0001-41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1015" w:val="left"/>
        </w:tabs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rStyle w:val="CharStyle15"/>
          <w:sz w:val="16"/>
          <w:szCs w:val="16"/>
        </w:rPr>
        <w:t>Endereço:</w:t>
        <w:tab/>
        <w:t xml:space="preserve">AVENIDA ANITA </w:t>
      </w:r>
      <w:r>
        <w:rPr>
          <w:rStyle w:val="CharStyle15"/>
          <w:sz w:val="16"/>
          <w:szCs w:val="16"/>
          <w:lang w:val="en-US" w:eastAsia="en-US" w:bidi="en-US"/>
        </w:rPr>
        <w:t xml:space="preserve">GARIBALDI, 132, </w:t>
      </w:r>
      <w:r>
        <w:rPr>
          <w:rStyle w:val="CharStyle15"/>
          <w:sz w:val="16"/>
          <w:szCs w:val="16"/>
        </w:rPr>
        <w:t xml:space="preserve">ANITA </w:t>
      </w:r>
      <w:r>
        <w:rPr>
          <w:rStyle w:val="CharStyle15"/>
          <w:sz w:val="16"/>
          <w:szCs w:val="16"/>
          <w:lang w:val="en-US" w:eastAsia="en-US" w:bidi="en-US"/>
        </w:rPr>
        <w:t xml:space="preserve">GARIBALDI, </w:t>
      </w:r>
      <w:r>
        <w:rPr>
          <w:rStyle w:val="CharStyle15"/>
          <w:sz w:val="16"/>
          <w:szCs w:val="16"/>
        </w:rPr>
        <w:t xml:space="preserve">GUARULHOS/SP, CEP </w:t>
      </w:r>
      <w:r>
        <w:rPr>
          <w:rStyle w:val="CharStyle15"/>
          <w:sz w:val="16"/>
          <w:szCs w:val="16"/>
          <w:lang w:val="en-US" w:eastAsia="en-US" w:bidi="en-US"/>
        </w:rPr>
        <w:t>07179-800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5"/>
        </w:rPr>
        <w:t xml:space="preserve">Registro no Cartório: </w:t>
      </w:r>
      <w:r>
        <w:rPr>
          <w:rStyle w:val="CharStyle15"/>
          <w:lang w:val="en-US" w:eastAsia="en-US" w:bidi="en-US"/>
        </w:rPr>
        <w:t xml:space="preserve">29148 </w:t>
      </w:r>
      <w:r>
        <w:rPr>
          <w:rStyle w:val="CharStyle15"/>
        </w:rPr>
        <w:t xml:space="preserve">Data: </w:t>
      </w:r>
      <w:r>
        <w:rPr>
          <w:rStyle w:val="CharStyle15"/>
          <w:lang w:val="en-US" w:eastAsia="en-US" w:bidi="en-US"/>
        </w:rPr>
        <w:t>24/08/2017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left"/>
      </w:pPr>
      <w:r>
        <w:rPr>
          <w:rStyle w:val="CharStyle15"/>
        </w:rPr>
        <w:t xml:space="preserve">Realizado em </w:t>
      </w:r>
      <w:r>
        <w:rPr>
          <w:rStyle w:val="CharStyle15"/>
          <w:lang w:val="en-US" w:eastAsia="en-US" w:bidi="en-US"/>
        </w:rPr>
        <w:t xml:space="preserve">31 </w:t>
      </w:r>
      <w:r>
        <w:rPr>
          <w:rStyle w:val="CharStyle15"/>
        </w:rPr>
        <w:t xml:space="preserve">de Dezembro de </w:t>
      </w:r>
      <w:r>
        <w:rPr>
          <w:rStyle w:val="CharStyle15"/>
          <w:lang w:val="en-US" w:eastAsia="en-US" w:bidi="en-US"/>
        </w:rPr>
        <w:t>2024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0"/>
        <w:jc w:val="center"/>
        <w:rPr>
          <w:sz w:val="16"/>
          <w:szCs w:val="16"/>
        </w:rPr>
      </w:pPr>
      <w:r>
        <w:rPr>
          <w:rStyle w:val="CharStyle15"/>
          <w:b/>
          <w:bCs/>
          <w:sz w:val="16"/>
          <w:szCs w:val="16"/>
        </w:rPr>
        <w:t>DEMONSTRAÇÃO DOS LUCROS OU PREJUÍZOS ACUMULADOS</w:t>
      </w:r>
    </w:p>
    <w:tbl>
      <w:tblPr>
        <w:tblOverlap w:val="never"/>
        <w:jc w:val="left"/>
        <w:tblLayout w:type="fixed"/>
      </w:tblPr>
      <w:tblGrid>
        <w:gridCol w:w="5765"/>
        <w:gridCol w:w="3725"/>
        <w:gridCol w:w="1603"/>
      </w:tblGrid>
      <w:tr>
        <w:trPr>
          <w:trHeight w:val="29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Discriminação</w:t>
            </w: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Valor</w:t>
            </w:r>
          </w:p>
        </w:tc>
      </w:tr>
      <w:tr>
        <w:trPr>
          <w:trHeight w:val="22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 xml:space="preserve">SUPERÁVIT </w:t>
            </w:r>
            <w:r>
              <w:rPr>
                <w:rStyle w:val="CharStyle19"/>
                <w:b/>
                <w:bCs/>
                <w:sz w:val="14"/>
                <w:szCs w:val="14"/>
                <w:lang w:val="en-US" w:eastAsia="en-US" w:bidi="en-US"/>
              </w:rPr>
              <w:t xml:space="preserve">/ </w:t>
            </w:r>
            <w:r>
              <w:rPr>
                <w:rStyle w:val="CharStyle19"/>
                <w:b/>
                <w:bCs/>
                <w:sz w:val="14"/>
                <w:szCs w:val="14"/>
              </w:rPr>
              <w:t>DÉFICIT ACUMULADO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860" w:firstLine="0"/>
              <w:jc w:val="righ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  <w:lang w:val="en-US" w:eastAsia="en-US" w:bidi="en-US"/>
              </w:rPr>
              <w:t>2023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Saldo Anterior de Superávit/Déficit Acumulados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14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944.497,51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</w:pPr>
            <w:r>
              <w:rPr>
                <w:rStyle w:val="CharStyle19"/>
                <w:lang w:val="en-US" w:eastAsia="en-US" w:bidi="en-US"/>
              </w:rPr>
              <w:t>828.270,32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Ajustes Credores de Períodos-base Anteriores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58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Reversão de Reservas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58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Outros Recursos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58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Superávit/Déficit Líquido do Ano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04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(420.011,27)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</w:pPr>
            <w:r>
              <w:rPr>
                <w:rStyle w:val="CharStyle19"/>
                <w:lang w:val="en-US" w:eastAsia="en-US" w:bidi="en-US"/>
              </w:rPr>
              <w:t>116.227,19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TOTAL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14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524.486,24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both"/>
            </w:pPr>
            <w:r>
              <w:rPr>
                <w:rStyle w:val="CharStyle19"/>
                <w:lang w:val="en-US" w:eastAsia="en-US" w:bidi="en-US"/>
              </w:rPr>
              <w:t>944.497,51</w:t>
            </w:r>
          </w:p>
        </w:tc>
      </w:tr>
      <w:tr>
        <w:trPr>
          <w:trHeight w:val="235" w:hRule="exact"/>
        </w:trPr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DESTINAÇÕES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framePr w:w="11093" w:h="3182" w:vSpace="49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framePr w:w="11093" w:h="3182" w:vSpace="490" w:wrap="notBeside" w:vAnchor="text" w:hAnchor="text" w:y="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Transferências para Reservas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58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Dividendos ou Lucros Distribuídos, Pagos ou Creditados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58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23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Parcela dos Lucros Incorporados ao Capital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58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226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Outras Destinações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58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  <w:tr>
        <w:trPr>
          <w:trHeight w:val="20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</w:rPr>
              <w:t>TOTAL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258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framePr w:w="11093" w:h="3182" w:vSpace="490" w:wrap="notBeside" w:vAnchor="text" w:hAnchor="text" w:y="1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</w:tr>
    </w:tbl>
    <w:p>
      <w:pPr>
        <w:pStyle w:val="Style34"/>
        <w:keepNext w:val="0"/>
        <w:keepLines w:val="0"/>
        <w:framePr w:w="1613" w:h="240" w:hSpace="9480" w:wrap="notBeside" w:vAnchor="text" w:hAnchor="text" w:x="135" w:y="34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5"/>
        </w:rPr>
        <w:t>SUPERÁVIT ACUMULADO</w:t>
      </w:r>
    </w:p>
    <w:p>
      <w:pPr>
        <w:pStyle w:val="Style34"/>
        <w:keepNext w:val="0"/>
        <w:keepLines w:val="0"/>
        <w:framePr w:w="754" w:h="221" w:hSpace="10339" w:wrap="notBeside" w:vAnchor="text" w:hAnchor="text" w:x="7897" w:y="34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5"/>
          <w:lang w:val="en-US" w:eastAsia="en-US" w:bidi="en-US"/>
        </w:rPr>
        <w:t>524.486,24</w:t>
      </w:r>
    </w:p>
    <w:p>
      <w:pPr>
        <w:pStyle w:val="Style34"/>
        <w:keepNext w:val="0"/>
        <w:keepLines w:val="0"/>
        <w:framePr w:w="744" w:h="221" w:hSpace="10349" w:wrap="notBeside" w:vAnchor="text" w:hAnchor="text" w:x="10326" w:y="345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5"/>
          <w:lang w:val="en-US" w:eastAsia="en-US" w:bidi="en-US"/>
        </w:rPr>
        <w:t>944.497,51</w:t>
      </w:r>
    </w:p>
    <w:p>
      <w:pPr>
        <w:widowControl w:val="0"/>
        <w:spacing w:line="1" w:lineRule="exact"/>
      </w:pPr>
    </w:p>
    <w:p>
      <w:pPr>
        <w:pStyle w:val="Style2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both"/>
        <w:sectPr>
          <w:headerReference w:type="default" r:id="rId11"/>
          <w:footerReference w:type="default" r:id="rId12"/>
          <w:footnotePr>
            <w:pos w:val="pageBottom"/>
            <w:numFmt w:val="decimal"/>
            <w:numRestart w:val="continuous"/>
          </w:footnotePr>
          <w:pgSz w:w="11909" w:h="16838"/>
          <w:pgMar w:top="350" w:right="673" w:bottom="1181" w:left="143" w:header="0" w:footer="3" w:gutter="0"/>
          <w:cols w:space="720"/>
          <w:noEndnote/>
          <w:rtlGutter w:val="0"/>
          <w:docGrid w:linePitch="360"/>
        </w:sectPr>
      </w:pPr>
      <w:r>
        <w:rPr>
          <w:rStyle w:val="CharStyle23"/>
        </w:rPr>
        <w:t>Sistema licenciado para RESINFOR CONTABILIDADE E GESTAO EMPRESARIAL LTDA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6"/>
          <w:szCs w:val="16"/>
        </w:rPr>
      </w:pPr>
      <w:r>
        <w:rPr>
          <w:rStyle w:val="CharStyle15"/>
          <w:b/>
          <w:bCs/>
          <w:sz w:val="16"/>
          <w:szCs w:val="16"/>
        </w:rPr>
        <w:t xml:space="preserve">Entidade: </w:t>
      </w:r>
      <w:r>
        <w:rPr>
          <w:rStyle w:val="CharStyle15"/>
          <w:b/>
          <w:bCs/>
          <w:sz w:val="16"/>
          <w:szCs w:val="16"/>
          <w:lang w:val="en-US" w:eastAsia="en-US" w:bidi="en-US"/>
        </w:rPr>
        <w:t xml:space="preserve">ONG </w:t>
      </w:r>
      <w:r>
        <w:rPr>
          <w:rStyle w:val="CharStyle15"/>
          <w:b/>
          <w:bCs/>
          <w:sz w:val="16"/>
          <w:szCs w:val="16"/>
        </w:rPr>
        <w:t>- INSTITUTO DE CIDADANIA PORTELINHA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98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>C.N.P.J.:</w:t>
        <w:tab/>
      </w:r>
      <w:r>
        <w:rPr>
          <w:rStyle w:val="CharStyle15"/>
          <w:lang w:val="en-US" w:eastAsia="en-US" w:bidi="en-US"/>
        </w:rPr>
        <w:t>28.655.071/0001-41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984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5"/>
        </w:rPr>
        <w:t>Endereço:</w:t>
        <w:tab/>
        <w:t xml:space="preserve">AVENIDA ANITA </w:t>
      </w:r>
      <w:r>
        <w:rPr>
          <w:rStyle w:val="CharStyle15"/>
          <w:lang w:val="en-US" w:eastAsia="en-US" w:bidi="en-US"/>
        </w:rPr>
        <w:t xml:space="preserve">GARIBALDI, 132, </w:t>
      </w:r>
      <w:r>
        <w:rPr>
          <w:rStyle w:val="CharStyle15"/>
        </w:rPr>
        <w:t xml:space="preserve">ANITA </w:t>
      </w:r>
      <w:r>
        <w:rPr>
          <w:rStyle w:val="CharStyle15"/>
          <w:lang w:val="en-US" w:eastAsia="en-US" w:bidi="en-US"/>
        </w:rPr>
        <w:t xml:space="preserve">GARIBALDI, </w:t>
      </w:r>
      <w:r>
        <w:rPr>
          <w:rStyle w:val="CharStyle15"/>
        </w:rPr>
        <w:t xml:space="preserve">GUARULHOS/SP, CEP </w:t>
      </w:r>
      <w:r>
        <w:rPr>
          <w:rStyle w:val="CharStyle15"/>
          <w:lang w:val="en-US" w:eastAsia="en-US" w:bidi="en-US"/>
        </w:rPr>
        <w:t>07179-800</w:t>
      </w:r>
    </w:p>
    <w:p>
      <w:pPr>
        <w:pStyle w:val="Style14"/>
        <w:keepNext w:val="0"/>
        <w:keepLines w:val="0"/>
        <w:widowControl w:val="0"/>
        <w:shd w:val="clear" w:color="auto" w:fill="auto"/>
        <w:tabs>
          <w:tab w:pos="984" w:val="left"/>
          <w:tab w:pos="3096" w:val="left"/>
        </w:tabs>
        <w:bidi w:val="0"/>
        <w:spacing w:before="0" w:after="600" w:line="240" w:lineRule="auto"/>
        <w:ind w:left="0" w:right="0" w:firstLine="0"/>
        <w:jc w:val="both"/>
      </w:pPr>
      <w:r>
        <w:rPr>
          <w:rStyle w:val="CharStyle15"/>
        </w:rPr>
        <w:t>Período:</w:t>
        <w:tab/>
      </w:r>
      <w:r>
        <w:rPr>
          <w:rStyle w:val="CharStyle15"/>
          <w:lang w:val="en-US" w:eastAsia="en-US" w:bidi="en-US"/>
        </w:rPr>
        <w:t xml:space="preserve">01/01/2024 </w:t>
      </w:r>
      <w:r>
        <w:rPr>
          <w:rStyle w:val="CharStyle15"/>
        </w:rPr>
        <w:t xml:space="preserve">- </w:t>
      </w:r>
      <w:r>
        <w:rPr>
          <w:rStyle w:val="CharStyle15"/>
          <w:lang w:val="en-US" w:eastAsia="en-US" w:bidi="en-US"/>
        </w:rPr>
        <w:t>31/12/2024</w:t>
        <w:tab/>
      </w:r>
      <w:r>
        <w:rPr>
          <w:rStyle w:val="CharStyle15"/>
        </w:rPr>
        <w:t xml:space="preserve">Registro no Cartório: </w:t>
      </w:r>
      <w:r>
        <w:rPr>
          <w:rStyle w:val="CharStyle15"/>
          <w:lang w:val="en-US" w:eastAsia="en-US" w:bidi="en-US"/>
        </w:rPr>
        <w:t xml:space="preserve">29148 </w:t>
      </w:r>
      <w:r>
        <w:rPr>
          <w:rStyle w:val="CharStyle15"/>
        </w:rPr>
        <w:t xml:space="preserve">Data: </w:t>
      </w:r>
      <w:r>
        <w:rPr>
          <w:rStyle w:val="CharStyle15"/>
          <w:lang w:val="en-US" w:eastAsia="en-US" w:bidi="en-US"/>
        </w:rPr>
        <w:t>24/08/2017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331" w:lineRule="auto"/>
        <w:ind w:left="0" w:right="0" w:firstLine="0"/>
        <w:jc w:val="center"/>
        <w:rPr>
          <w:sz w:val="16"/>
          <w:szCs w:val="16"/>
        </w:rPr>
      </w:pPr>
      <w:r>
        <w:rPr>
          <w:rStyle w:val="CharStyle15"/>
          <w:b/>
          <w:bCs/>
          <w:sz w:val="16"/>
          <w:szCs w:val="16"/>
        </w:rPr>
        <w:t>DEMONSTRAÇÃO DOS FLUXOS DE CAIXA PELO MÉTODO DIRETO EM</w:t>
        <w:br/>
      </w:r>
      <w:r>
        <w:rPr>
          <w:rStyle w:val="CharStyle15"/>
          <w:b/>
          <w:bCs/>
          <w:sz w:val="16"/>
          <w:szCs w:val="16"/>
          <w:lang w:val="en-US" w:eastAsia="en-US" w:bidi="en-US"/>
        </w:rPr>
        <w:t xml:space="preserve">31 </w:t>
      </w:r>
      <w:r>
        <w:rPr>
          <w:rStyle w:val="CharStyle15"/>
          <w:b/>
          <w:bCs/>
          <w:sz w:val="16"/>
          <w:szCs w:val="16"/>
        </w:rPr>
        <w:t xml:space="preserve">DE DEZEMBRO DE </w:t>
      </w:r>
      <w:r>
        <w:rPr>
          <w:rStyle w:val="CharStyle15"/>
          <w:b/>
          <w:bCs/>
          <w:sz w:val="16"/>
          <w:szCs w:val="16"/>
          <w:lang w:val="en-US" w:eastAsia="en-US" w:bidi="en-US"/>
        </w:rPr>
        <w:t>2024</w:t>
      </w:r>
    </w:p>
    <w:tbl>
      <w:tblPr>
        <w:tblOverlap w:val="never"/>
        <w:jc w:val="center"/>
        <w:tblLayout w:type="fixed"/>
      </w:tblPr>
      <w:tblGrid>
        <w:gridCol w:w="8016"/>
        <w:gridCol w:w="1867"/>
        <w:gridCol w:w="1330"/>
      </w:tblGrid>
      <w:tr>
        <w:trPr>
          <w:trHeight w:val="206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8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  <w:lang w:val="en-US" w:eastAsia="en-US" w:bidi="en-US"/>
              </w:rPr>
              <w:t>2024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  <w:lang w:val="en-US" w:eastAsia="en-US" w:bidi="en-US"/>
              </w:rPr>
              <w:t>2023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ATIVIDADES OPERACIONAIS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Recursos recebidos de entidades governamentais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2.427.106,87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1.474.213,46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Rendimentos financeiros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8.267,64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5.166,66</w:t>
            </w:r>
          </w:p>
        </w:tc>
      </w:tr>
      <w:tr>
        <w:trPr>
          <w:trHeight w:val="25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Doações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39.995,48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1.414,36</w:t>
            </w:r>
          </w:p>
        </w:tc>
      </w:tr>
      <w:tr>
        <w:trPr>
          <w:trHeight w:val="230" w:hRule="exact"/>
        </w:trPr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CAIXA GERADO PELAS OPERAÇÕES - PROGRAMAS E ATIVIDADES NA EDUCAÇÃO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2.475.369,99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1.480.794,48</w:t>
            </w:r>
          </w:p>
        </w:tc>
      </w:tr>
      <w:tr>
        <w:trPr>
          <w:trHeight w:val="25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Aquisição de bens e contratação de serviços em geral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(310.371,66)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(4.863,05)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Contas de consumo (energia eletrica, água e esgoto, gás, telefone, internet e TV)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(37.116,10)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(29.600,96)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Prestadores de serviço (pessoa física e jurídica)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(433.552,38)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(353.312,52)</w:t>
            </w:r>
          </w:p>
        </w:tc>
      </w:tr>
      <w:tr>
        <w:trPr>
          <w:trHeight w:val="240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Contribuições, impostos e taxas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(3.446,98)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(3.134,23)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Despesas financeiras e bancárias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(4.817,30)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(3.082,97)</w:t>
            </w:r>
          </w:p>
        </w:tc>
      </w:tr>
      <w:tr>
        <w:trPr>
          <w:trHeight w:val="245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Recursos humanos (salários, encargos e benefícios)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(1.427.928,82)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(832.043,23)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Locação do imóvel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(136.714,33)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(88.490,61)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CAIXA LÍQUIDO GERADO PELAS ATIVIDADES OPERACIONAIS - PROGRAMAS E ATV. NA EDUCAÇÃO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121.422,42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166.266,91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ATIVIDADES DE INVESTIMENTO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E8E8E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Compras de imobilizado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(51.634,51)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(4.350,00)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CAIXA LÍQUIDO USADO NAS ATIVIDADES DE INVESTIMENTOS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(51.634,51)</w:t>
            </w:r>
          </w:p>
        </w:tc>
        <w:tc>
          <w:tcPr>
            <w:tcBorders>
              <w:top w:val="single" w:sz="4"/>
            </w:tcBorders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(4.350,00)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Aumento nas Disponibilidades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69.787,91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161.916,91</w:t>
            </w:r>
          </w:p>
        </w:tc>
      </w:tr>
      <w:tr>
        <w:trPr>
          <w:trHeight w:val="235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DISPONIBILIDADES - NO INÍCIO DO PERÍODO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205.749,18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43.832,27</w:t>
            </w:r>
          </w:p>
        </w:tc>
      </w:tr>
      <w:tr>
        <w:trPr>
          <w:trHeight w:val="274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DISPONIBILIDADES - NO FINAL DO PERÍODO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275.537,09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  <w:lang w:val="en-US" w:eastAsia="en-US" w:bidi="en-US"/>
              </w:rPr>
              <w:t>205.749,18</w:t>
            </w:r>
          </w:p>
        </w:tc>
      </w:tr>
    </w:tbl>
    <w:p>
      <w:pPr>
        <w:widowControl w:val="0"/>
        <w:spacing w:after="6559" w:line="1" w:lineRule="exact"/>
      </w:pPr>
    </w:p>
    <w:p>
      <w:pPr>
        <w:pStyle w:val="Style14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300" w:line="240" w:lineRule="auto"/>
        <w:ind w:left="0" w:right="0" w:firstLine="0"/>
        <w:jc w:val="left"/>
        <w:sectPr>
          <w:headerReference w:type="default" r:id="rId13"/>
          <w:footerReference w:type="default" r:id="rId14"/>
          <w:footnotePr>
            <w:pos w:val="pageBottom"/>
            <w:numFmt w:val="decimal"/>
            <w:numRestart w:val="continuous"/>
          </w:footnotePr>
          <w:pgSz w:w="11909" w:h="16838"/>
          <w:pgMar w:top="336" w:right="582" w:bottom="1181" w:left="114" w:header="0" w:footer="3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Sistema licenciado para RESINFOR CONTABILIDADE E GESTAO EMPRESARIAL LTDA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4"/>
          <w:szCs w:val="14"/>
        </w:rPr>
      </w:pPr>
      <w:r>
        <w:rPr>
          <w:rStyle w:val="CharStyle15"/>
          <w:b/>
          <w:bCs/>
          <w:sz w:val="14"/>
          <w:szCs w:val="14"/>
        </w:rPr>
        <w:t xml:space="preserve">Entidade: </w:t>
      </w:r>
      <w:r>
        <w:rPr>
          <w:rStyle w:val="CharStyle15"/>
          <w:b/>
          <w:bCs/>
          <w:sz w:val="14"/>
          <w:szCs w:val="14"/>
          <w:lang w:val="en-US" w:eastAsia="en-US" w:bidi="en-US"/>
        </w:rPr>
        <w:t xml:space="preserve">ONG </w:t>
      </w:r>
      <w:r>
        <w:rPr>
          <w:rStyle w:val="CharStyle15"/>
          <w:b/>
          <w:bCs/>
          <w:sz w:val="14"/>
          <w:szCs w:val="14"/>
        </w:rPr>
        <w:t>- INSTITUTO DE CIDADANIA PORTELINHA</w:t>
      </w:r>
    </w:p>
    <w:p>
      <w:pPr>
        <w:pStyle w:val="Style22"/>
        <w:keepNext w:val="0"/>
        <w:keepLines w:val="0"/>
        <w:widowControl w:val="0"/>
        <w:shd w:val="clear" w:color="auto" w:fill="auto"/>
        <w:tabs>
          <w:tab w:pos="83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23"/>
        </w:rPr>
        <w:t>C.N.P.J.:</w:t>
        <w:tab/>
      </w:r>
      <w:r>
        <w:rPr>
          <w:rStyle w:val="CharStyle23"/>
          <w:lang w:val="en-US" w:eastAsia="en-US" w:bidi="en-US"/>
        </w:rPr>
        <w:t>28.655.071/0001-41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23"/>
        </w:rPr>
        <w:t xml:space="preserve">Endereço: AVENIDA ANITA </w:t>
      </w:r>
      <w:r>
        <w:rPr>
          <w:rStyle w:val="CharStyle23"/>
          <w:lang w:val="en-US" w:eastAsia="en-US" w:bidi="en-US"/>
        </w:rPr>
        <w:t xml:space="preserve">GARIBALDI, 132, </w:t>
      </w:r>
      <w:r>
        <w:rPr>
          <w:rStyle w:val="CharStyle23"/>
        </w:rPr>
        <w:t xml:space="preserve">ANITA </w:t>
      </w:r>
      <w:r>
        <w:rPr>
          <w:rStyle w:val="CharStyle23"/>
          <w:lang w:val="en-US" w:eastAsia="en-US" w:bidi="en-US"/>
        </w:rPr>
        <w:t xml:space="preserve">GARIBALDI, </w:t>
      </w:r>
      <w:r>
        <w:rPr>
          <w:rStyle w:val="CharStyle23"/>
        </w:rPr>
        <w:t xml:space="preserve">GUARULHOS/SP, CEP </w:t>
      </w:r>
      <w:r>
        <w:rPr>
          <w:rStyle w:val="CharStyle23"/>
          <w:lang w:val="en-US" w:eastAsia="en-US" w:bidi="en-US"/>
        </w:rPr>
        <w:t>07179-800</w:t>
      </w:r>
    </w:p>
    <w:p>
      <w:pPr>
        <w:pStyle w:val="Style22"/>
        <w:keepNext w:val="0"/>
        <w:keepLines w:val="0"/>
        <w:widowControl w:val="0"/>
        <w:shd w:val="clear" w:color="auto" w:fill="auto"/>
        <w:tabs>
          <w:tab w:pos="83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23"/>
        </w:rPr>
        <w:t>Período:</w:t>
        <w:tab/>
      </w:r>
      <w:r>
        <w:rPr>
          <w:rStyle w:val="CharStyle23"/>
          <w:lang w:val="en-US" w:eastAsia="en-US" w:bidi="en-US"/>
        </w:rPr>
        <w:t xml:space="preserve">01/01/2024 </w:t>
      </w:r>
      <w:r>
        <w:rPr>
          <w:rStyle w:val="CharStyle23"/>
        </w:rPr>
        <w:t xml:space="preserve">- </w:t>
      </w:r>
      <w:r>
        <w:rPr>
          <w:rStyle w:val="CharStyle23"/>
          <w:lang w:val="en-US" w:eastAsia="en-US" w:bidi="en-US"/>
        </w:rPr>
        <w:t>31/12/2024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rStyle w:val="CharStyle23"/>
        </w:rPr>
        <w:t xml:space="preserve">Registro no Cartório: </w:t>
      </w:r>
      <w:r>
        <w:rPr>
          <w:rStyle w:val="CharStyle23"/>
          <w:lang w:val="en-US" w:eastAsia="en-US" w:bidi="en-US"/>
        </w:rPr>
        <w:t xml:space="preserve">29148 </w:t>
      </w:r>
      <w:r>
        <w:rPr>
          <w:rStyle w:val="CharStyle23"/>
        </w:rPr>
        <w:t xml:space="preserve">Data: </w:t>
      </w:r>
      <w:r>
        <w:rPr>
          <w:rStyle w:val="CharStyle23"/>
          <w:lang w:val="en-US" w:eastAsia="en-US" w:bidi="en-US"/>
        </w:rPr>
        <w:t>24/08/2017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center"/>
        <w:rPr>
          <w:sz w:val="14"/>
          <w:szCs w:val="14"/>
        </w:rPr>
      </w:pPr>
      <w:r>
        <w:rPr>
          <w:rStyle w:val="CharStyle23"/>
          <w:b/>
          <w:bCs/>
          <w:sz w:val="14"/>
          <w:szCs w:val="14"/>
        </w:rPr>
        <w:t>DEMONSTRAÇÃO DAS MUTAÇÕES DO PATRIMÔNIO LÍQUIDO</w:t>
      </w:r>
    </w:p>
    <w:tbl>
      <w:tblPr>
        <w:tblOverlap w:val="never"/>
        <w:jc w:val="left"/>
        <w:tblLayout w:type="fixed"/>
      </w:tblPr>
      <w:tblGrid>
        <w:gridCol w:w="2323"/>
        <w:gridCol w:w="1104"/>
        <w:gridCol w:w="1114"/>
      </w:tblGrid>
      <w:tr>
        <w:trPr>
          <w:trHeight w:val="648" w:hRule="exact"/>
        </w:trPr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rStyle w:val="CharStyle19"/>
                <w:b/>
                <w:bCs/>
                <w:sz w:val="12"/>
                <w:szCs w:val="12"/>
              </w:rPr>
              <w:t>Histórico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77" w:lineRule="auto"/>
              <w:ind w:left="0" w:right="0" w:firstLine="0"/>
              <w:jc w:val="center"/>
              <w:rPr>
                <w:sz w:val="12"/>
                <w:szCs w:val="12"/>
              </w:rPr>
            </w:pPr>
            <w:r>
              <w:rPr>
                <w:rStyle w:val="CharStyle19"/>
                <w:b/>
                <w:bCs/>
                <w:sz w:val="12"/>
                <w:szCs w:val="12"/>
              </w:rPr>
              <w:t>Resultado do exercício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b/>
                <w:bCs/>
                <w:sz w:val="12"/>
                <w:szCs w:val="12"/>
              </w:rPr>
              <w:t>Total</w:t>
            </w:r>
          </w:p>
        </w:tc>
      </w:tr>
      <w:tr>
        <w:trPr>
          <w:trHeight w:val="230" w:hRule="exact"/>
        </w:trPr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9"/>
                <w:b/>
                <w:bCs/>
                <w:sz w:val="12"/>
                <w:szCs w:val="12"/>
              </w:rPr>
              <w:t>Superávit/Déficit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/>
          </w:p>
        </w:tc>
      </w:tr>
      <w:tr>
        <w:trPr>
          <w:trHeight w:val="42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</w:rPr>
              <w:t xml:space="preserve">Saldo em </w:t>
            </w:r>
            <w:r>
              <w:rPr>
                <w:rStyle w:val="CharStyle19"/>
                <w:sz w:val="12"/>
                <w:szCs w:val="12"/>
                <w:lang w:val="en-US" w:eastAsia="en-US" w:bidi="en-US"/>
              </w:rPr>
              <w:t>31/12/2023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944.497,51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944.497,51</w:t>
            </w:r>
          </w:p>
        </w:tc>
      </w:tr>
      <w:tr>
        <w:trPr>
          <w:trHeight w:val="216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</w:rPr>
              <w:t>Contas de resultado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-420.011,27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-420.011,27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</w:rPr>
              <w:t xml:space="preserve">Saldo em </w:t>
            </w:r>
            <w:r>
              <w:rPr>
                <w:rStyle w:val="CharStyle19"/>
                <w:sz w:val="12"/>
                <w:szCs w:val="12"/>
                <w:lang w:val="en-US" w:eastAsia="en-US" w:bidi="en-US"/>
              </w:rPr>
              <w:t>31/12/2024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524.486,24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524.486,24</w:t>
            </w:r>
          </w:p>
        </w:tc>
      </w:tr>
      <w:tr>
        <w:trPr>
          <w:trHeight w:val="22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</w:rPr>
              <w:t xml:space="preserve">Saldo em </w:t>
            </w:r>
            <w:r>
              <w:rPr>
                <w:rStyle w:val="CharStyle19"/>
                <w:sz w:val="12"/>
                <w:szCs w:val="12"/>
                <w:lang w:val="en-US" w:eastAsia="en-US" w:bidi="en-US"/>
              </w:rPr>
              <w:t>31/12/2022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828.270,32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828.270,32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</w:rPr>
              <w:t>Contas de resultado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116.227,19</w:t>
            </w:r>
          </w:p>
        </w:tc>
        <w:tc>
          <w:tcPr>
            <w:tcBorders/>
            <w:shd w:val="clear" w:color="auto" w:fill="E8E8E8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116.227,19</w:t>
            </w:r>
          </w:p>
        </w:tc>
      </w:tr>
      <w:tr>
        <w:trPr>
          <w:trHeight w:val="485" w:hRule="exact"/>
        </w:trPr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</w:rPr>
              <w:t xml:space="preserve">Saldo em </w:t>
            </w:r>
            <w:r>
              <w:rPr>
                <w:rStyle w:val="CharStyle19"/>
                <w:sz w:val="12"/>
                <w:szCs w:val="12"/>
                <w:lang w:val="en-US" w:eastAsia="en-US" w:bidi="en-US"/>
              </w:rPr>
              <w:t>31/12/2023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944.497,51</w:t>
            </w:r>
          </w:p>
        </w:tc>
        <w:tc>
          <w:tcPr>
            <w:tcBorders/>
            <w:shd w:val="clear" w:color="auto" w:fill="E8E8E8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2"/>
                <w:szCs w:val="12"/>
              </w:rPr>
            </w:pPr>
            <w:r>
              <w:rPr>
                <w:rStyle w:val="CharStyle19"/>
                <w:sz w:val="12"/>
                <w:szCs w:val="12"/>
                <w:lang w:val="en-US" w:eastAsia="en-US" w:bidi="en-US"/>
              </w:rPr>
              <w:t>944.497,51</w:t>
            </w:r>
          </w:p>
        </w:tc>
      </w:tr>
    </w:tbl>
    <w:p>
      <w:pPr>
        <w:widowControl w:val="0"/>
        <w:spacing w:after="9619" w:line="1" w:lineRule="exact"/>
      </w:pPr>
    </w:p>
    <w:p>
      <w:pPr>
        <w:pStyle w:val="Style22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9" w:h="16838"/>
          <w:pgMar w:top="336" w:right="582" w:bottom="1180" w:left="114" w:header="0" w:footer="3" w:gutter="0"/>
          <w:cols w:space="720"/>
          <w:noEndnote/>
          <w:rtlGutter w:val="0"/>
          <w:docGrid w:linePitch="360"/>
        </w:sectPr>
      </w:pPr>
      <w:r>
        <w:rPr>
          <w:rStyle w:val="CharStyle23"/>
        </w:rPr>
        <w:t>Sistema licenciado para RESINFOR CONTABILIDADE E GESTAO EMPRESARIAL LTDA</w:t>
      </w:r>
    </w:p>
    <w:tbl>
      <w:tblPr>
        <w:tblOverlap w:val="never"/>
        <w:jc w:val="center"/>
        <w:tblLayout w:type="fixed"/>
      </w:tblPr>
      <w:tblGrid>
        <w:gridCol w:w="1973"/>
        <w:gridCol w:w="5909"/>
        <w:gridCol w:w="2510"/>
        <w:gridCol w:w="850"/>
      </w:tblGrid>
      <w:tr>
        <w:trPr>
          <w:trHeight w:val="1757" w:hRule="exact"/>
        </w:trPr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Entidade: ONG - INSTITUTO DE CIDADANIA PORTELINHA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 xml:space="preserve">Inscrição: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>28.655.071/0001-41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 xml:space="preserve">Endereço: AVENIDA ANITA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 xml:space="preserve">GARIBALDI, 132, </w:t>
            </w:r>
            <w:r>
              <w:rPr>
                <w:rStyle w:val="CharStyle19"/>
                <w:sz w:val="15"/>
                <w:szCs w:val="15"/>
              </w:rPr>
              <w:t xml:space="preserve">ANITA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 xml:space="preserve">GARIBALDI, </w:t>
            </w:r>
            <w:r>
              <w:rPr>
                <w:rStyle w:val="CharStyle19"/>
                <w:sz w:val="15"/>
                <w:szCs w:val="15"/>
              </w:rPr>
              <w:t xml:space="preserve">GUARULHOS/SP, CEP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>07179-800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917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Período:</w:t>
              <w:tab/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 xml:space="preserve">01/01/2024 </w:t>
            </w:r>
            <w:r>
              <w:rPr>
                <w:rStyle w:val="CharStyle19"/>
                <w:sz w:val="15"/>
                <w:szCs w:val="15"/>
              </w:rPr>
              <w:t xml:space="preserve">-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>31/12/2024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 xml:space="preserve">Registro no Cartório: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 xml:space="preserve">29148 </w:t>
            </w:r>
            <w:r>
              <w:rPr>
                <w:rStyle w:val="CharStyle19"/>
                <w:sz w:val="15"/>
                <w:szCs w:val="15"/>
              </w:rPr>
              <w:t xml:space="preserve">Data: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>24/08/2017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376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 xml:space="preserve">COEFICIENTES DE ANÁLISES EM </w:t>
            </w:r>
            <w:r>
              <w:rPr>
                <w:rStyle w:val="CharStyle19"/>
                <w:b/>
                <w:bCs/>
                <w:sz w:val="16"/>
                <w:szCs w:val="16"/>
                <w:lang w:val="en-US" w:eastAsia="en-US" w:bidi="en-US"/>
              </w:rPr>
              <w:t>31/12/2024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40" w:right="0" w:firstLine="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Folha: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40" w:right="0" w:firstLine="0"/>
              <w:jc w:val="both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Número livro: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0009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0003</w:t>
            </w:r>
          </w:p>
        </w:tc>
      </w:tr>
      <w:tr>
        <w:trPr>
          <w:trHeight w:val="221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Coeficiente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Fórmula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540" w:right="0" w:firstLine="0"/>
              <w:jc w:val="both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Valor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Resultado</w:t>
            </w:r>
          </w:p>
        </w:tc>
      </w:tr>
      <w:tr>
        <w:trPr>
          <w:trHeight w:val="49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Liquidez Geral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 xml:space="preserve">Ativo Circulante </w:t>
            </w:r>
            <w:r>
              <w:rPr>
                <w:rStyle w:val="CharStyle19"/>
                <w:lang w:val="en-US" w:eastAsia="en-US" w:bidi="en-US"/>
              </w:rPr>
              <w:t xml:space="preserve">+ </w:t>
            </w:r>
            <w:r>
              <w:rPr>
                <w:rStyle w:val="CharStyle19"/>
              </w:rPr>
              <w:t>Realizável Longo Prazo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</w:pPr>
            <w:r>
              <w:rPr>
                <w:rStyle w:val="CharStyle19"/>
                <w:lang w:val="en-US" w:eastAsia="en-US" w:bidi="en-US"/>
              </w:rPr>
              <w:t>437.246,30 + 0,00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4,16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 xml:space="preserve">Passivo Circulante </w:t>
            </w:r>
            <w:r>
              <w:rPr>
                <w:rStyle w:val="CharStyle19"/>
                <w:lang w:val="en-US" w:eastAsia="en-US" w:bidi="en-US"/>
              </w:rPr>
              <w:t xml:space="preserve">+ </w:t>
            </w:r>
            <w:r>
              <w:rPr>
                <w:rStyle w:val="CharStyle19"/>
              </w:rPr>
              <w:t>Passivo Não-Circulante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</w:pPr>
            <w:r>
              <w:rPr>
                <w:rStyle w:val="CharStyle19"/>
                <w:lang w:val="en-US" w:eastAsia="en-US" w:bidi="en-US"/>
              </w:rPr>
              <w:t>105.027,30 + 0,00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Liquidez Corrente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Ativo Circulante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437.246,30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4,16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Passivo Circulante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105.027,30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Liquidez Seca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Ativo Circulante - Estoque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</w:pPr>
            <w:r>
              <w:rPr>
                <w:rStyle w:val="CharStyle19"/>
                <w:lang w:val="en-US" w:eastAsia="en-US" w:bidi="en-US"/>
              </w:rPr>
              <w:t xml:space="preserve">437.246,30 </w:t>
            </w:r>
            <w:r>
              <w:rPr>
                <w:rStyle w:val="CharStyle19"/>
              </w:rPr>
              <w:t xml:space="preserve">- </w:t>
            </w: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4,16</w:t>
            </w:r>
          </w:p>
        </w:tc>
      </w:tr>
      <w:tr>
        <w:trPr>
          <w:trHeight w:val="336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Passivo Circulante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105.027,30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Liquidez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Disponível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257.795,09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2,45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Imediata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Passivo Circulante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105.027,30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Liquidez de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Ativo Circulante - Passivo Circulante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9"/>
              </w:rPr>
              <w:t>437.246,30 - 105.027,30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0,63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Recursos Próprios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Patrimônio Líquido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524.486,24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Solvência Geral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Ativo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437.246,30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4,16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 xml:space="preserve">Passivo Circulante </w:t>
            </w:r>
            <w:r>
              <w:rPr>
                <w:rStyle w:val="CharStyle19"/>
                <w:lang w:val="en-US" w:eastAsia="en-US" w:bidi="en-US"/>
              </w:rPr>
              <w:t xml:space="preserve">+ </w:t>
            </w:r>
            <w:r>
              <w:rPr>
                <w:rStyle w:val="CharStyle19"/>
              </w:rPr>
              <w:t>Passivo Não-Circulante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</w:pPr>
            <w:r>
              <w:rPr>
                <w:rStyle w:val="CharStyle19"/>
              </w:rPr>
              <w:t>105.027,30 + 0,00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0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Capital Circulante Líquido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Ativo Circulante - Passivo Circulante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both"/>
            </w:pPr>
            <w:r>
              <w:rPr>
                <w:rStyle w:val="CharStyle19"/>
              </w:rPr>
              <w:t>437.246,30 - 105.027,30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332.219,00</w:t>
            </w: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Capital de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 xml:space="preserve">Passivo Circulante </w:t>
            </w:r>
            <w:r>
              <w:rPr>
                <w:rStyle w:val="CharStyle19"/>
                <w:lang w:val="en-US" w:eastAsia="en-US" w:bidi="en-US"/>
              </w:rPr>
              <w:t xml:space="preserve">+ </w:t>
            </w:r>
            <w:r>
              <w:rPr>
                <w:rStyle w:val="CharStyle19"/>
              </w:rPr>
              <w:t>Passivo Não-Circulante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</w:pPr>
            <w:r>
              <w:rPr>
                <w:rStyle w:val="CharStyle19"/>
              </w:rPr>
              <w:t>105.027,30 + 0,00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0,20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Terceiros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Patrimônio Líquido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524.486,24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Endividamento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 xml:space="preserve">Passivo Circulante </w:t>
            </w:r>
            <w:r>
              <w:rPr>
                <w:rStyle w:val="CharStyle19"/>
                <w:lang w:val="en-US" w:eastAsia="en-US" w:bidi="en-US"/>
              </w:rPr>
              <w:t xml:space="preserve">+ </w:t>
            </w:r>
            <w:r>
              <w:rPr>
                <w:rStyle w:val="CharStyle19"/>
              </w:rPr>
              <w:t>Passivo Não-Circulante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</w:pPr>
            <w:r>
              <w:rPr>
                <w:rStyle w:val="CharStyle19"/>
              </w:rPr>
              <w:t>105.027,30 + 0,00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0,17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Geral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Passivo Total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629.513,54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Endividamento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Passivo Circulante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105.027,30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0,20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Corrente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 xml:space="preserve">Patrimônio Líquido </w:t>
            </w:r>
            <w:r>
              <w:rPr>
                <w:rStyle w:val="CharStyle19"/>
                <w:lang w:val="en-US" w:eastAsia="en-US" w:bidi="en-US"/>
              </w:rPr>
              <w:t xml:space="preserve">+ </w:t>
            </w:r>
            <w:r>
              <w:rPr>
                <w:rStyle w:val="CharStyle19"/>
              </w:rPr>
              <w:t>Resultado de Exer. Futuros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</w:pPr>
            <w:r>
              <w:rPr>
                <w:rStyle w:val="CharStyle19"/>
                <w:lang w:val="en-US" w:eastAsia="en-US" w:bidi="en-US"/>
              </w:rPr>
              <w:t>524.486,24 + 0,00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Dívida a Curto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Passivo Circulante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105.027,30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0,00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Prazo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Passivo Não-Circulante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</w:pPr>
            <w:r>
              <w:rPr>
                <w:rStyle w:val="CharStyle19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Grau de Endividamento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 xml:space="preserve">Passivo Circulante </w:t>
            </w:r>
            <w:r>
              <w:rPr>
                <w:rStyle w:val="CharStyle19"/>
                <w:lang w:val="en-US" w:eastAsia="en-US" w:bidi="en-US"/>
              </w:rPr>
              <w:t xml:space="preserve">+ </w:t>
            </w:r>
            <w:r>
              <w:rPr>
                <w:rStyle w:val="CharStyle19"/>
              </w:rPr>
              <w:t>Passivo Não-Circulante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</w:pPr>
            <w:r>
              <w:rPr>
                <w:rStyle w:val="CharStyle19"/>
              </w:rPr>
              <w:t>105.027,30 + 0,00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0,17</w:t>
            </w:r>
          </w:p>
        </w:tc>
      </w:tr>
      <w:tr>
        <w:trPr>
          <w:trHeight w:val="336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Ativo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629.513,54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8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Garantia de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Patrimônio Líquido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524.486,24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4,99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Capital de Terceiros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 xml:space="preserve">Passivo Circulante </w:t>
            </w:r>
            <w:r>
              <w:rPr>
                <w:rStyle w:val="CharStyle19"/>
                <w:lang w:val="en-US" w:eastAsia="en-US" w:bidi="en-US"/>
              </w:rPr>
              <w:t xml:space="preserve">+ </w:t>
            </w:r>
            <w:r>
              <w:rPr>
                <w:rStyle w:val="CharStyle19"/>
              </w:rPr>
              <w:t>Passivo Não-Circulante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00"/>
              <w:jc w:val="both"/>
            </w:pPr>
            <w:r>
              <w:rPr>
                <w:rStyle w:val="CharStyle19"/>
              </w:rPr>
              <w:t>105.027,30 + 0,00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Giro do Ativo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Receita de Vendas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</w:pPr>
            <w:r>
              <w:rPr>
                <w:rStyle w:val="CharStyle19"/>
              </w:rPr>
              <w:t>0,00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0,00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Ativo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629.513,54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Margem Operacional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Lucro/Prejuízo Operacional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524.486,24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0,00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Receitas de Vendas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680" w:right="0" w:firstLine="0"/>
              <w:jc w:val="both"/>
            </w:pPr>
            <w:r>
              <w:rPr>
                <w:rStyle w:val="CharStyle19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Margem Líquida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Lucro/Prejuízo Líquido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60" w:right="0" w:firstLine="0"/>
              <w:jc w:val="both"/>
            </w:pPr>
            <w:r>
              <w:rPr>
                <w:rStyle w:val="CharStyle19"/>
              </w:rPr>
              <w:t>524.486,24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0,00</w:t>
            </w:r>
          </w:p>
        </w:tc>
      </w:tr>
    </w:tbl>
    <w:p>
      <w:pPr>
        <w:widowControl w:val="0"/>
        <w:spacing w:after="719" w:line="1" w:lineRule="exact"/>
      </w:pPr>
    </w:p>
    <w:p>
      <w:pPr>
        <w:pStyle w:val="Style14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15"/>
        </w:rPr>
        <w:t>Sistema licenciado para RESINFOR CONTABILIDADE E GESTAO EMPRESARIAL LTDA</w:t>
      </w:r>
      <w:r>
        <w:br w:type="page"/>
      </w:r>
    </w:p>
    <w:tbl>
      <w:tblPr>
        <w:tblOverlap w:val="never"/>
        <w:jc w:val="center"/>
        <w:tblLayout w:type="fixed"/>
      </w:tblPr>
      <w:tblGrid>
        <w:gridCol w:w="1963"/>
        <w:gridCol w:w="6216"/>
        <w:gridCol w:w="2424"/>
        <w:gridCol w:w="610"/>
      </w:tblGrid>
      <w:tr>
        <w:trPr>
          <w:trHeight w:val="1037" w:hRule="exact"/>
        </w:trPr>
        <w:tc>
          <w:tcPr>
            <w:gridSpan w:val="2"/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Entidade: ONG - INSTITUTO DE CIDADANIA PORTELINHA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 xml:space="preserve">Inscrição: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>28.655.071/0001-41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 xml:space="preserve">Endereço: AVENIDA ANITA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 xml:space="preserve">GARIBALDI, 132, </w:t>
            </w:r>
            <w:r>
              <w:rPr>
                <w:rStyle w:val="CharStyle19"/>
                <w:sz w:val="15"/>
                <w:szCs w:val="15"/>
              </w:rPr>
              <w:t xml:space="preserve">ANITA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 xml:space="preserve">GARIBALDI, </w:t>
            </w:r>
            <w:r>
              <w:rPr>
                <w:rStyle w:val="CharStyle19"/>
                <w:sz w:val="15"/>
                <w:szCs w:val="15"/>
              </w:rPr>
              <w:t xml:space="preserve">GUARULHOS/SP, CEP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>07179-800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tabs>
                <w:tab w:pos="917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Período:</w:t>
              <w:tab/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 xml:space="preserve">01/01/2024 </w:t>
            </w:r>
            <w:r>
              <w:rPr>
                <w:rStyle w:val="CharStyle19"/>
                <w:sz w:val="15"/>
                <w:szCs w:val="15"/>
              </w:rPr>
              <w:t xml:space="preserve">-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>31/12/2024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 xml:space="preserve">Registro no Cartório: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 xml:space="preserve">29148 </w:t>
            </w:r>
            <w:r>
              <w:rPr>
                <w:rStyle w:val="CharStyle19"/>
                <w:sz w:val="15"/>
                <w:szCs w:val="15"/>
              </w:rPr>
              <w:t xml:space="preserve">Data: </w:t>
            </w:r>
            <w:r>
              <w:rPr>
                <w:rStyle w:val="CharStyle19"/>
                <w:sz w:val="15"/>
                <w:szCs w:val="15"/>
                <w:lang w:val="en-US" w:eastAsia="en-US" w:bidi="en-US"/>
              </w:rPr>
              <w:t>24/08/2017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Folha: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240" w:right="0" w:firstLine="0"/>
              <w:jc w:val="lef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Número livro: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0010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5"/>
                <w:szCs w:val="15"/>
              </w:rPr>
            </w:pPr>
            <w:r>
              <w:rPr>
                <w:rStyle w:val="CharStyle19"/>
                <w:sz w:val="15"/>
                <w:szCs w:val="15"/>
              </w:rPr>
              <w:t>0003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Receita Líquida de Vendas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72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Rentabilidade do Ativo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Lucro/Prejuízo do Exercício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9"/>
                <w:lang w:val="en-US" w:eastAsia="en-US" w:bidi="en-US"/>
              </w:rPr>
              <w:t>524.486,24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  <w:lang w:val="en-US" w:eastAsia="en-US" w:bidi="en-US"/>
              </w:rPr>
              <w:t>0,83</w:t>
            </w:r>
          </w:p>
        </w:tc>
      </w:tr>
      <w:tr>
        <w:trPr>
          <w:trHeight w:val="341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Ativo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9"/>
                <w:lang w:val="en-US" w:eastAsia="en-US" w:bidi="en-US"/>
              </w:rPr>
              <w:t>629.513,54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Rentabilidade 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Lucro Líquido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9"/>
              </w:rPr>
              <w:t>524.486,24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  <w:lang w:val="en-US" w:eastAsia="en-US" w:bidi="en-US"/>
              </w:rPr>
              <w:t>1,00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Patrimônio Líquido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Patrimônio Líquido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9"/>
              </w:rPr>
              <w:t>524.486,24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Capital Próprio s/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Patrimônio Líquido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9"/>
              </w:rPr>
              <w:t>524.486,24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</w:pPr>
            <w:r>
              <w:rPr>
                <w:rStyle w:val="CharStyle19"/>
                <w:lang w:val="en-US" w:eastAsia="en-US" w:bidi="en-US"/>
              </w:rPr>
              <w:t>0,83</w:t>
            </w:r>
          </w:p>
        </w:tc>
      </w:tr>
      <w:tr>
        <w:trPr>
          <w:trHeight w:val="211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Passivo Total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</w:pPr>
            <w:r>
              <w:rPr>
                <w:rStyle w:val="CharStyle19"/>
              </w:rPr>
              <w:t>Passivo Total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960"/>
              <w:jc w:val="left"/>
            </w:pPr>
            <w:r>
              <w:rPr>
                <w:rStyle w:val="CharStyle19"/>
              </w:rPr>
              <w:t>629.513,54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499" w:line="1" w:lineRule="exact"/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  <w:rPr>
          <w:sz w:val="16"/>
          <w:szCs w:val="16"/>
        </w:rPr>
      </w:pPr>
      <w:r>
        <w:rPr>
          <w:rStyle w:val="CharStyle15"/>
          <w:b/>
          <w:bCs/>
          <w:sz w:val="16"/>
          <w:szCs w:val="16"/>
        </w:rPr>
        <w:t xml:space="preserve">COEFICIENTES DE ANÁLISES </w:t>
      </w:r>
      <w:r>
        <w:rPr>
          <w:rStyle w:val="CharStyle15"/>
          <w:b/>
          <w:bCs/>
          <w:sz w:val="16"/>
          <w:szCs w:val="16"/>
          <w:lang w:val="en-US" w:eastAsia="en-US" w:bidi="en-US"/>
        </w:rPr>
        <w:t>EM 31/12/2024</w:t>
      </w:r>
    </w:p>
    <w:tbl>
      <w:tblPr>
        <w:tblOverlap w:val="never"/>
        <w:jc w:val="center"/>
        <w:tblLayout w:type="fixed"/>
      </w:tblPr>
      <w:tblGrid>
        <w:gridCol w:w="2102"/>
        <w:gridCol w:w="4862"/>
        <w:gridCol w:w="3163"/>
        <w:gridCol w:w="1094"/>
      </w:tblGrid>
      <w:tr>
        <w:trPr>
          <w:trHeight w:val="216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Coeficiente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Fórmula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Valor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6"/>
                <w:szCs w:val="16"/>
              </w:rPr>
            </w:pPr>
            <w:r>
              <w:rPr>
                <w:rStyle w:val="CharStyle19"/>
                <w:b/>
                <w:bCs/>
                <w:sz w:val="16"/>
                <w:szCs w:val="16"/>
              </w:rPr>
              <w:t>Resultado</w:t>
            </w:r>
          </w:p>
        </w:tc>
      </w:tr>
      <w:tr>
        <w:trPr>
          <w:trHeight w:val="499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Imobilização do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Ativo Não-Circulante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</w:pPr>
            <w:r>
              <w:rPr>
                <w:rStyle w:val="CharStyle19"/>
                <w:lang w:val="en-US" w:eastAsia="en-US" w:bidi="en-US"/>
              </w:rPr>
              <w:t>192.267,24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0,37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Patrimônio Líquido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Patrimônio Líquido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</w:pPr>
            <w:r>
              <w:rPr>
                <w:rStyle w:val="CharStyle19"/>
              </w:rPr>
              <w:t>524.486,24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Índice de Imobilização de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Ativo Não-Circulante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</w:pPr>
            <w:r>
              <w:rPr>
                <w:rStyle w:val="CharStyle19"/>
              </w:rPr>
              <w:t>192.267,24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0,37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Recursos Não Correntes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 xml:space="preserve">Patrimônio Líquido </w:t>
            </w:r>
            <w:r>
              <w:rPr>
                <w:rStyle w:val="CharStyle19"/>
                <w:lang w:val="en-US" w:eastAsia="en-US" w:bidi="en-US"/>
              </w:rPr>
              <w:t xml:space="preserve">+ </w:t>
            </w:r>
            <w:r>
              <w:rPr>
                <w:rStyle w:val="CharStyle19"/>
              </w:rPr>
              <w:t>Passivo Não-Circulante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>524.486,24 + 0,00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Retorno sobre o Patrimônio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Resultado Operacional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</w:pPr>
            <w:r>
              <w:rPr>
                <w:rStyle w:val="CharStyle19"/>
              </w:rPr>
              <w:t>524.486,24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0,43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Líquido Médio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Patrimônio Líquido Médio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</w:pPr>
            <w:r>
              <w:rPr>
                <w:rStyle w:val="CharStyle19"/>
              </w:rPr>
              <w:t>1.206.740,63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0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Fator de Insolvência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 xml:space="preserve">(Rentabilidade do Patrimônio Líquido x </w:t>
            </w:r>
            <w:r>
              <w:rPr>
                <w:rStyle w:val="CharStyle19"/>
                <w:lang w:val="en-US" w:eastAsia="en-US" w:bidi="en-US"/>
              </w:rPr>
              <w:t>0,05) +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 xml:space="preserve">(Liquidez Geral x </w:t>
            </w:r>
            <w:r>
              <w:rPr>
                <w:rStyle w:val="CharStyle19"/>
                <w:lang w:val="en-US" w:eastAsia="en-US" w:bidi="en-US"/>
              </w:rPr>
              <w:t xml:space="preserve">1,65) + </w:t>
            </w:r>
            <w:r>
              <w:rPr>
                <w:rStyle w:val="CharStyle19"/>
              </w:rPr>
              <w:t xml:space="preserve">(Liquidez Seca x </w:t>
            </w:r>
            <w:r>
              <w:rPr>
                <w:rStyle w:val="CharStyle19"/>
                <w:lang w:val="en-US" w:eastAsia="en-US" w:bidi="en-US"/>
              </w:rPr>
              <w:t xml:space="preserve">3,55) </w:t>
            </w:r>
            <w:r>
              <w:rPr>
                <w:rStyle w:val="CharStyle19"/>
              </w:rPr>
              <w:t>-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 xml:space="preserve">(Liquidez Corrente x </w:t>
            </w:r>
            <w:r>
              <w:rPr>
                <w:rStyle w:val="CharStyle19"/>
                <w:lang w:val="en-US" w:eastAsia="en-US" w:bidi="en-US"/>
              </w:rPr>
              <w:t xml:space="preserve">1,06) </w:t>
            </w:r>
            <w:r>
              <w:rPr>
                <w:rStyle w:val="CharStyle19"/>
              </w:rPr>
              <w:t xml:space="preserve">- (Grau de Endividamento x </w:t>
            </w:r>
            <w:r>
              <w:rPr>
                <w:rStyle w:val="CharStyle19"/>
                <w:lang w:val="en-US" w:eastAsia="en-US" w:bidi="en-US"/>
              </w:rPr>
              <w:t>0,33)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260" w:firstLine="0"/>
              <w:jc w:val="right"/>
            </w:pPr>
            <w:r>
              <w:rPr>
                <w:rStyle w:val="CharStyle19"/>
              </w:rPr>
              <w:t>(1,00 x 0,05) +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260" w:firstLine="0"/>
              <w:jc w:val="right"/>
            </w:pPr>
            <w:r>
              <w:rPr>
                <w:rStyle w:val="CharStyle19"/>
                <w:lang w:val="en-US" w:eastAsia="en-US" w:bidi="en-US"/>
              </w:rPr>
              <w:t xml:space="preserve">(4,16 </w:t>
            </w:r>
            <w:r>
              <w:rPr>
                <w:rStyle w:val="CharStyle19"/>
              </w:rPr>
              <w:t xml:space="preserve">x </w:t>
            </w:r>
            <w:r>
              <w:rPr>
                <w:rStyle w:val="CharStyle19"/>
                <w:lang w:val="en-US" w:eastAsia="en-US" w:bidi="en-US"/>
              </w:rPr>
              <w:t xml:space="preserve">1,65) + (4,19 </w:t>
            </w:r>
            <w:r>
              <w:rPr>
                <w:rStyle w:val="CharStyle19"/>
              </w:rPr>
              <w:t xml:space="preserve">x </w:t>
            </w:r>
            <w:r>
              <w:rPr>
                <w:rStyle w:val="CharStyle19"/>
                <w:lang w:val="en-US" w:eastAsia="en-US" w:bidi="en-US"/>
              </w:rPr>
              <w:t xml:space="preserve">3,55) </w:t>
            </w:r>
            <w:r>
              <w:rPr>
                <w:rStyle w:val="CharStyle19"/>
              </w:rPr>
              <w:t>-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1120" w:right="0" w:firstLine="0"/>
              <w:jc w:val="both"/>
            </w:pPr>
            <w:r>
              <w:rPr>
                <w:rStyle w:val="CharStyle19"/>
              </w:rPr>
              <w:t>(4,16 x 1,06) - (0,17 x 0,33)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17,31</w:t>
            </w:r>
          </w:p>
        </w:tc>
      </w:tr>
      <w:tr>
        <w:trPr>
          <w:trHeight w:val="374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Prazo Médio de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 xml:space="preserve">Duplicatas a Receber x </w:t>
            </w:r>
            <w:r>
              <w:rPr>
                <w:rStyle w:val="CharStyle19"/>
                <w:lang w:val="en-US" w:eastAsia="en-US" w:bidi="en-US"/>
              </w:rPr>
              <w:t>365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</w:pPr>
            <w:r>
              <w:rPr>
                <w:rStyle w:val="CharStyle19"/>
              </w:rPr>
              <w:t>0,00 x 365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0,00</w:t>
            </w:r>
          </w:p>
        </w:tc>
      </w:tr>
      <w:tr>
        <w:trPr>
          <w:trHeight w:val="346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Recebimento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Venda Líquida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600" w:right="0" w:firstLine="0"/>
              <w:jc w:val="both"/>
            </w:pPr>
            <w:r>
              <w:rPr>
                <w:rStyle w:val="CharStyle19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4" w:hRule="exact"/>
        </w:trPr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Prazo Médio de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 xml:space="preserve">Fornecedores x </w:t>
            </w:r>
            <w:r>
              <w:rPr>
                <w:rStyle w:val="CharStyle19"/>
                <w:lang w:val="en-US" w:eastAsia="en-US" w:bidi="en-US"/>
              </w:rPr>
              <w:t>365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</w:pPr>
            <w:r>
              <w:rPr>
                <w:rStyle w:val="CharStyle19"/>
              </w:rPr>
              <w:t>0,00 x 365</w:t>
            </w:r>
          </w:p>
        </w:tc>
        <w:tc>
          <w:tcPr>
            <w:tcBorders/>
            <w:shd w:val="clear" w:color="auto" w:fill="auto"/>
            <w:vAlign w:val="center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0,00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Pagamento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Compras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600" w:right="0" w:firstLine="0"/>
              <w:jc w:val="both"/>
            </w:pPr>
            <w:r>
              <w:rPr>
                <w:rStyle w:val="CharStyle19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5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Prazo Médio de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Estoque x 365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180" w:right="0" w:firstLine="0"/>
              <w:jc w:val="both"/>
            </w:pPr>
            <w:r>
              <w:rPr>
                <w:rStyle w:val="CharStyle19"/>
              </w:rPr>
              <w:t>0,00 x 365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0,00</w:t>
            </w:r>
          </w:p>
        </w:tc>
      </w:tr>
      <w:tr>
        <w:trPr>
          <w:trHeight w:val="355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Renovação dos Estoques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Custo das Vendas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2600" w:right="0" w:firstLine="0"/>
              <w:jc w:val="both"/>
            </w:pPr>
            <w:r>
              <w:rPr>
                <w:rStyle w:val="CharStyle19"/>
              </w:rPr>
              <w:t>0,00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11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12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rStyle w:val="CharStyle19"/>
                <w:b/>
                <w:bCs/>
                <w:sz w:val="14"/>
                <w:szCs w:val="14"/>
              </w:rPr>
              <w:t>Ciclo de Caixa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 xml:space="preserve">Prazo Médio de Recebimento </w:t>
            </w:r>
            <w:r>
              <w:rPr>
                <w:rStyle w:val="CharStyle19"/>
                <w:lang w:val="en-US" w:eastAsia="en-US" w:bidi="en-US"/>
              </w:rPr>
              <w:t>+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Prazo Médio de Renovação dos Estoques -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140"/>
              <w:jc w:val="left"/>
            </w:pPr>
            <w:r>
              <w:rPr>
                <w:rStyle w:val="CharStyle19"/>
              </w:rPr>
              <w:t>Prazo Médio de Pagamento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260" w:firstLine="0"/>
              <w:jc w:val="right"/>
            </w:pPr>
            <w:r>
              <w:rPr>
                <w:rStyle w:val="CharStyle19"/>
              </w:rPr>
              <w:t>0,00 +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260" w:firstLine="0"/>
              <w:jc w:val="right"/>
            </w:pPr>
            <w:r>
              <w:rPr>
                <w:rStyle w:val="CharStyle19"/>
              </w:rPr>
              <w:t>0,00 -</w:t>
            </w:r>
          </w:p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2600" w:right="0" w:firstLine="0"/>
              <w:jc w:val="both"/>
            </w:pPr>
            <w:r>
              <w:rPr>
                <w:rStyle w:val="CharStyle19"/>
              </w:rPr>
              <w:t>0,00</w:t>
            </w:r>
          </w:p>
        </w:tc>
        <w:tc>
          <w:tcPr>
            <w:tcBorders/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rStyle w:val="CharStyle19"/>
              </w:rPr>
              <w:t>0,00</w:t>
            </w:r>
          </w:p>
        </w:tc>
      </w:tr>
    </w:tbl>
    <w:p>
      <w:pPr>
        <w:widowControl w:val="0"/>
        <w:spacing w:after="2899" w:line="1" w:lineRule="exact"/>
      </w:pPr>
    </w:p>
    <w:p>
      <w:pPr>
        <w:pStyle w:val="Style14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headerReference w:type="default" r:id="rId15"/>
          <w:footerReference w:type="default" r:id="rId16"/>
          <w:footnotePr>
            <w:pos w:val="pageBottom"/>
            <w:numFmt w:val="decimal"/>
            <w:numRestart w:val="continuous"/>
          </w:footnotePr>
          <w:pgSz w:w="11909" w:h="16838"/>
          <w:pgMar w:top="249" w:right="541" w:bottom="2387" w:left="126" w:header="0" w:footer="3" w:gutter="0"/>
          <w:cols w:space="720"/>
          <w:noEndnote/>
          <w:rtlGutter w:val="0"/>
          <w:docGrid w:linePitch="360"/>
        </w:sectPr>
      </w:pPr>
      <w:r>
        <w:rPr>
          <w:rStyle w:val="CharStyle15"/>
        </w:rPr>
        <w:t>Sistema licenciado para RESINFOR CONTABILIDADE E GESTAO EMPRESARIAL LTDA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bookmarkStart w:id="8" w:name="bookmark8"/>
      <w:r>
        <w:rPr>
          <w:rStyle w:val="CharStyle3"/>
          <w:b/>
          <w:bCs/>
        </w:rPr>
        <w:t>NOTAS EXPLICATIVAS ÀS DEMONSTRAÇÕES CONTÁBEIS</w:t>
      </w:r>
      <w:bookmarkEnd w:id="8"/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1000" w:right="0" w:firstLine="0"/>
        <w:jc w:val="both"/>
      </w:pPr>
      <w:r>
        <w:rPr>
          <w:rStyle w:val="CharStyle3"/>
          <w:b/>
          <w:bCs/>
        </w:rPr>
        <w:t xml:space="preserve">NOTA </w:t>
      </w:r>
      <w:r>
        <w:rPr>
          <w:rStyle w:val="CharStyle3"/>
          <w:b/>
          <w:bCs/>
          <w:lang w:val="en-US" w:eastAsia="en-US" w:bidi="en-US"/>
        </w:rPr>
        <w:t xml:space="preserve">01 </w:t>
      </w:r>
      <w:r>
        <w:rPr>
          <w:rStyle w:val="CharStyle3"/>
          <w:b/>
          <w:bCs/>
        </w:rPr>
        <w:t>- CONTEXTO OPERACIONAL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000" w:right="0" w:firstLine="0"/>
        <w:jc w:val="both"/>
      </w:pPr>
      <w:r>
        <w:rPr>
          <w:rStyle w:val="CharStyle42"/>
          <w:b/>
          <w:bCs/>
        </w:rPr>
        <w:t>ONG - INSTITUTO DE CIDADANIA PORTELINHA</w:t>
      </w:r>
      <w:r>
        <w:rPr>
          <w:rStyle w:val="CharStyle42"/>
        </w:rPr>
        <w:t xml:space="preserve">, é uma associação, de natureza jurídica, sem fins lucrativos, constituída em </w:t>
      </w:r>
      <w:r>
        <w:rPr>
          <w:rStyle w:val="CharStyle42"/>
          <w:lang w:val="en-US" w:eastAsia="en-US" w:bidi="en-US"/>
        </w:rPr>
        <w:t xml:space="preserve">24/08/2017, </w:t>
      </w:r>
      <w:r>
        <w:rPr>
          <w:rStyle w:val="CharStyle42"/>
        </w:rPr>
        <w:t xml:space="preserve">estabelecida na cidade de GUARULHOS, com sua sede na AVENIDA ANITA </w:t>
      </w:r>
      <w:r>
        <w:rPr>
          <w:rStyle w:val="CharStyle42"/>
          <w:lang w:val="en-US" w:eastAsia="en-US" w:bidi="en-US"/>
        </w:rPr>
        <w:t xml:space="preserve">GARIBALDI, </w:t>
      </w:r>
      <w:r>
        <w:rPr>
          <w:rStyle w:val="CharStyle42"/>
        </w:rPr>
        <w:t xml:space="preserve">N° </w:t>
      </w:r>
      <w:r>
        <w:rPr>
          <w:rStyle w:val="CharStyle42"/>
          <w:lang w:val="en-US" w:eastAsia="en-US" w:bidi="en-US"/>
        </w:rPr>
        <w:t xml:space="preserve">132 </w:t>
      </w:r>
      <w:r>
        <w:rPr>
          <w:rStyle w:val="CharStyle42"/>
        </w:rPr>
        <w:t xml:space="preserve">- Bairro ANITA </w:t>
      </w:r>
      <w:r>
        <w:rPr>
          <w:rStyle w:val="CharStyle42"/>
          <w:lang w:val="en-US" w:eastAsia="en-US" w:bidi="en-US"/>
        </w:rPr>
        <w:t xml:space="preserve">GARIBALDI, </w:t>
      </w:r>
      <w:r>
        <w:rPr>
          <w:rStyle w:val="CharStyle42"/>
        </w:rPr>
        <w:t xml:space="preserve">tendo como finalidades, conforme o artigo </w:t>
      </w:r>
      <w:r>
        <w:rPr>
          <w:rStyle w:val="CharStyle42"/>
          <w:lang w:val="en-US" w:eastAsia="en-US" w:bidi="en-US"/>
        </w:rPr>
        <w:t xml:space="preserve">2° </w:t>
      </w:r>
      <w:r>
        <w:rPr>
          <w:rStyle w:val="CharStyle42"/>
        </w:rPr>
        <w:t xml:space="preserve">e </w:t>
      </w:r>
      <w:r>
        <w:rPr>
          <w:rStyle w:val="CharStyle42"/>
          <w:lang w:val="en-US" w:eastAsia="en-US" w:bidi="en-US"/>
        </w:rPr>
        <w:t xml:space="preserve">5° </w:t>
      </w:r>
      <w:r>
        <w:rPr>
          <w:rStyle w:val="CharStyle42"/>
        </w:rPr>
        <w:t>do seu estatuto, a promoção da ética, da paz, da cidadania, dos direitos humanos, da democracia e de outros valores universais.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000" w:right="0" w:firstLine="0"/>
        <w:jc w:val="both"/>
      </w:pPr>
      <w:r>
        <w:rPr>
          <w:rStyle w:val="CharStyle42"/>
        </w:rPr>
        <w:t xml:space="preserve">De acordo com o Termo de Colaboração N° 1124/2022-SESE08-RPP (Processo: </w:t>
      </w:r>
      <w:r>
        <w:rPr>
          <w:rStyle w:val="CharStyle42"/>
          <w:lang w:val="en-US" w:eastAsia="en-US" w:bidi="en-US"/>
        </w:rPr>
        <w:t xml:space="preserve">6043/2022) </w:t>
      </w:r>
      <w:r>
        <w:rPr>
          <w:rStyle w:val="CharStyle42"/>
        </w:rPr>
        <w:t xml:space="preserve">firmado pela Filial de CNPJ </w:t>
      </w:r>
      <w:r>
        <w:rPr>
          <w:rStyle w:val="CharStyle42"/>
          <w:lang w:val="en-US" w:eastAsia="en-US" w:bidi="en-US"/>
        </w:rPr>
        <w:t xml:space="preserve">28.655.071/0002-22, </w:t>
      </w:r>
      <w:r>
        <w:rPr>
          <w:rStyle w:val="CharStyle42"/>
        </w:rPr>
        <w:t xml:space="preserve">localizada na Rua Cotas A Norueba, </w:t>
      </w:r>
      <w:r>
        <w:rPr>
          <w:rStyle w:val="CharStyle42"/>
          <w:lang w:val="en-US" w:eastAsia="en-US" w:bidi="en-US"/>
        </w:rPr>
        <w:t xml:space="preserve">118, </w:t>
      </w:r>
      <w:r>
        <w:rPr>
          <w:rStyle w:val="CharStyle42"/>
        </w:rPr>
        <w:t>Parque Maria Helena, Guarulhos/SP, com a Secretaria de Educação da Prefeitura de Guarulhos:</w:t>
      </w:r>
    </w:p>
    <w:p>
      <w:pPr>
        <w:pStyle w:val="Style4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56" w:val="left"/>
        </w:tabs>
        <w:bidi w:val="0"/>
        <w:spacing w:before="0" w:line="240" w:lineRule="auto"/>
        <w:ind w:left="2080" w:right="0" w:hanging="380"/>
        <w:jc w:val="both"/>
      </w:pPr>
      <w:r>
        <w:rPr>
          <w:rStyle w:val="CharStyle42"/>
        </w:rPr>
        <w:t xml:space="preserve">Será realizado o atendimento de educandos na modalidade Educação básica </w:t>
      </w:r>
      <w:r>
        <w:rPr>
          <w:rStyle w:val="CharStyle42"/>
          <w:lang w:val="en-US" w:eastAsia="en-US" w:bidi="en-US"/>
        </w:rPr>
        <w:t xml:space="preserve">/ </w:t>
      </w:r>
      <w:r>
        <w:rPr>
          <w:rStyle w:val="CharStyle42"/>
        </w:rPr>
        <w:t xml:space="preserve">Educação infantil - Creche, totalizando </w:t>
      </w:r>
      <w:r>
        <w:rPr>
          <w:rStyle w:val="CharStyle42"/>
          <w:lang w:val="en-US" w:eastAsia="en-US" w:bidi="en-US"/>
        </w:rPr>
        <w:t xml:space="preserve">150 </w:t>
      </w:r>
      <w:r>
        <w:rPr>
          <w:rStyle w:val="CharStyle42"/>
        </w:rPr>
        <w:t>vagas.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1" w:name="bookmark11"/>
      <w:r>
        <w:rPr>
          <w:rStyle w:val="CharStyle3"/>
          <w:b/>
          <w:bCs/>
        </w:rPr>
        <w:t>Quadro para evidenciação de alunos matriculados</w:t>
      </w:r>
      <w:bookmarkEnd w:id="11"/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42"/>
        </w:rPr>
        <w:t>Para fins de aferição dos dados, foi considerado o mês de dezembro de cada ano</w:t>
      </w:r>
    </w:p>
    <w:tbl>
      <w:tblPr>
        <w:tblOverlap w:val="never"/>
        <w:jc w:val="center"/>
        <w:tblLayout w:type="fixed"/>
      </w:tblPr>
      <w:tblGrid>
        <w:gridCol w:w="3490"/>
        <w:gridCol w:w="1997"/>
        <w:gridCol w:w="2318"/>
      </w:tblGrid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2023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Vagas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150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139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Alunos pagantes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Bolsistas integrais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150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139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100%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Bolsistas parciais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Percentual de vagas preenchidas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100,00%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100,00%</w:t>
            </w:r>
          </w:p>
        </w:tc>
      </w:tr>
    </w:tbl>
    <w:p>
      <w:pPr>
        <w:widowControl w:val="0"/>
        <w:spacing w:after="239" w:line="1" w:lineRule="exact"/>
      </w:pPr>
    </w:p>
    <w:p>
      <w:pPr>
        <w:pStyle w:val="Style4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58" w:val="left"/>
        </w:tabs>
        <w:bidi w:val="0"/>
        <w:spacing w:before="0" w:line="240" w:lineRule="auto"/>
        <w:ind w:left="1700" w:right="0" w:firstLine="0"/>
        <w:jc w:val="both"/>
      </w:pPr>
      <w:r>
        <w:rPr>
          <w:rStyle w:val="CharStyle42"/>
        </w:rPr>
        <w:t xml:space="preserve">A parceria destina-se ao atendimento de crianças na faixa etária de até </w:t>
      </w:r>
      <w:r>
        <w:rPr>
          <w:rStyle w:val="CharStyle42"/>
          <w:lang w:val="en-US" w:eastAsia="en-US" w:bidi="en-US"/>
        </w:rPr>
        <w:t xml:space="preserve">3 </w:t>
      </w:r>
      <w:r>
        <w:rPr>
          <w:rStyle w:val="CharStyle42"/>
        </w:rPr>
        <w:t xml:space="preserve">anos e </w:t>
      </w:r>
      <w:r>
        <w:rPr>
          <w:rStyle w:val="CharStyle42"/>
          <w:lang w:val="en-US" w:eastAsia="en-US" w:bidi="en-US"/>
        </w:rPr>
        <w:t xml:space="preserve">11 </w:t>
      </w:r>
      <w:r>
        <w:rPr>
          <w:rStyle w:val="CharStyle42"/>
        </w:rPr>
        <w:t>meses por meio de sua unidade, segundo as diretrizes técnicas da secretaria de educação e de acordo com o plano de trabalho aprovado.</w:t>
      </w:r>
    </w:p>
    <w:p>
      <w:pPr>
        <w:pStyle w:val="Style4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056" w:val="left"/>
        </w:tabs>
        <w:bidi w:val="0"/>
        <w:spacing w:before="0" w:line="240" w:lineRule="auto"/>
        <w:ind w:left="1700" w:right="0" w:firstLine="0"/>
        <w:jc w:val="both"/>
      </w:pPr>
      <w:r>
        <w:rPr>
          <w:rStyle w:val="CharStyle42"/>
        </w:rPr>
        <w:t xml:space="preserve">A parceria vigorou desde o dia </w:t>
      </w:r>
      <w:r>
        <w:rPr>
          <w:rStyle w:val="CharStyle42"/>
          <w:lang w:val="en-US" w:eastAsia="en-US" w:bidi="en-US"/>
        </w:rPr>
        <w:t xml:space="preserve">03 </w:t>
      </w:r>
      <w:r>
        <w:rPr>
          <w:rStyle w:val="CharStyle42"/>
        </w:rPr>
        <w:t xml:space="preserve">de julho de </w:t>
      </w:r>
      <w:r>
        <w:rPr>
          <w:rStyle w:val="CharStyle42"/>
          <w:lang w:val="en-US" w:eastAsia="en-US" w:bidi="en-US"/>
        </w:rPr>
        <w:t xml:space="preserve">2022, </w:t>
      </w:r>
      <w:r>
        <w:rPr>
          <w:rStyle w:val="CharStyle42"/>
        </w:rPr>
        <w:t xml:space="preserve">pelo prazo inicial de </w:t>
      </w:r>
      <w:r>
        <w:rPr>
          <w:rStyle w:val="CharStyle42"/>
          <w:lang w:val="en-US" w:eastAsia="en-US" w:bidi="en-US"/>
        </w:rPr>
        <w:t xml:space="preserve">12 </w:t>
      </w:r>
      <w:r>
        <w:rPr>
          <w:rStyle w:val="CharStyle42"/>
        </w:rPr>
        <w:t xml:space="preserve">meses, prorrogado para </w:t>
      </w:r>
      <w:r>
        <w:rPr>
          <w:rStyle w:val="CharStyle42"/>
          <w:lang w:val="en-US" w:eastAsia="en-US" w:bidi="en-US"/>
        </w:rPr>
        <w:t xml:space="preserve">06/06/2023 </w:t>
      </w:r>
      <w:r>
        <w:rPr>
          <w:rStyle w:val="CharStyle42"/>
        </w:rPr>
        <w:t xml:space="preserve">a </w:t>
      </w:r>
      <w:r>
        <w:rPr>
          <w:rStyle w:val="CharStyle42"/>
          <w:lang w:val="en-US" w:eastAsia="en-US" w:bidi="en-US"/>
        </w:rPr>
        <w:t xml:space="preserve">05/06/2024, </w:t>
      </w:r>
      <w:r>
        <w:rPr>
          <w:rStyle w:val="CharStyle42"/>
        </w:rPr>
        <w:t xml:space="preserve">e de acordo com o aditamento n° </w:t>
      </w:r>
      <w:r>
        <w:rPr>
          <w:rStyle w:val="CharStyle42"/>
          <w:lang w:val="en-US" w:eastAsia="en-US" w:bidi="en-US"/>
        </w:rPr>
        <w:t xml:space="preserve">05 </w:t>
      </w:r>
      <w:r>
        <w:rPr>
          <w:rStyle w:val="CharStyle42"/>
        </w:rPr>
        <w:t xml:space="preserve">assinado em </w:t>
      </w:r>
      <w:r>
        <w:rPr>
          <w:rStyle w:val="CharStyle42"/>
          <w:lang w:val="en-US" w:eastAsia="en-US" w:bidi="en-US"/>
        </w:rPr>
        <w:t xml:space="preserve">27 </w:t>
      </w:r>
      <w:r>
        <w:rPr>
          <w:rStyle w:val="CharStyle42"/>
        </w:rPr>
        <w:t xml:space="preserve">de maio de </w:t>
      </w:r>
      <w:r>
        <w:rPr>
          <w:rStyle w:val="CharStyle42"/>
          <w:lang w:val="en-US" w:eastAsia="en-US" w:bidi="en-US"/>
        </w:rPr>
        <w:t xml:space="preserve">2024, </w:t>
      </w:r>
      <w:r>
        <w:rPr>
          <w:rStyle w:val="CharStyle42"/>
        </w:rPr>
        <w:t xml:space="preserve">prorrogado até </w:t>
      </w:r>
      <w:r>
        <w:rPr>
          <w:rStyle w:val="CharStyle42"/>
          <w:lang w:val="en-US" w:eastAsia="en-US" w:bidi="en-US"/>
        </w:rPr>
        <w:t>31/12/2026.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000" w:right="0" w:firstLine="0"/>
        <w:jc w:val="both"/>
      </w:pPr>
      <w:r>
        <w:rPr>
          <w:rStyle w:val="CharStyle42"/>
        </w:rPr>
        <w:t xml:space="preserve">De acordo com o Termo de Colaboração N° </w:t>
      </w:r>
      <w:r>
        <w:rPr>
          <w:rStyle w:val="CharStyle42"/>
          <w:lang w:val="en-US" w:eastAsia="en-US" w:bidi="en-US"/>
        </w:rPr>
        <w:t xml:space="preserve">924/2024 </w:t>
      </w:r>
      <w:r>
        <w:rPr>
          <w:rStyle w:val="CharStyle42"/>
        </w:rPr>
        <w:t xml:space="preserve">(Processo: </w:t>
      </w:r>
      <w:r>
        <w:rPr>
          <w:rStyle w:val="CharStyle42"/>
          <w:lang w:val="en-US" w:eastAsia="en-US" w:bidi="en-US"/>
        </w:rPr>
        <w:t xml:space="preserve">7723/2024) </w:t>
      </w:r>
      <w:r>
        <w:rPr>
          <w:rStyle w:val="CharStyle42"/>
        </w:rPr>
        <w:t xml:space="preserve">firmado pela Filial de CNPJ </w:t>
      </w:r>
      <w:r>
        <w:rPr>
          <w:rStyle w:val="CharStyle42"/>
          <w:lang w:val="en-US" w:eastAsia="en-US" w:bidi="en-US"/>
        </w:rPr>
        <w:t xml:space="preserve">28.655.071/0003-03, </w:t>
      </w:r>
      <w:r>
        <w:rPr>
          <w:rStyle w:val="CharStyle42"/>
        </w:rPr>
        <w:t xml:space="preserve">localizada na Rua Seis, </w:t>
      </w:r>
      <w:r>
        <w:rPr>
          <w:rStyle w:val="CharStyle42"/>
          <w:lang w:val="en-US" w:eastAsia="en-US" w:bidi="en-US"/>
        </w:rPr>
        <w:t xml:space="preserve">423, </w:t>
      </w:r>
      <w:r>
        <w:rPr>
          <w:rStyle w:val="CharStyle42"/>
        </w:rPr>
        <w:t>Sítio São Francisco, Guarulhos/SP, com a Secretaria de Educação da Prefeitura de Guarulhos:</w:t>
      </w:r>
    </w:p>
    <w:p>
      <w:pPr>
        <w:pStyle w:val="Style4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056" w:val="left"/>
        </w:tabs>
        <w:bidi w:val="0"/>
        <w:spacing w:before="0" w:after="1440" w:line="240" w:lineRule="auto"/>
        <w:ind w:left="2080" w:right="0" w:hanging="380"/>
        <w:jc w:val="both"/>
      </w:pPr>
      <w:r>
        <w:rPr>
          <w:rStyle w:val="CharStyle42"/>
        </w:rPr>
        <w:t>Será realizado o atendimento de educandos na modalidade Educação básica / Educação infantil - Creche, totalizando 143 vagas.</w:t>
      </w:r>
    </w:p>
    <w:p>
      <w:pPr>
        <w:widowControl w:val="0"/>
        <w:jc w:val="right"/>
        <w:rPr>
          <w:sz w:val="2"/>
          <w:szCs w:val="2"/>
        </w:rPr>
        <w:sectPr>
          <w:headerReference w:type="default" r:id="rId17"/>
          <w:footerReference w:type="default" r:id="rId18"/>
          <w:footnotePr>
            <w:pos w:val="pageBottom"/>
            <w:numFmt w:val="decimal"/>
            <w:numRestart w:val="continuous"/>
          </w:footnotePr>
          <w:pgSz w:w="11909" w:h="16838"/>
          <w:pgMar w:top="2510" w:right="553" w:bottom="566" w:left="133" w:header="0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359410" cy="359410"/>
            <wp:docPr id="53" name="Picut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ext cx="359410" cy="359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13" w:name="bookmark13"/>
      <w:r>
        <w:rPr>
          <w:rStyle w:val="CharStyle3"/>
          <w:b/>
          <w:bCs/>
        </w:rPr>
        <w:t>Quadro para evidenciação de alunos matriculados</w:t>
      </w:r>
      <w:bookmarkEnd w:id="13"/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r>
        <w:rPr>
          <w:rStyle w:val="CharStyle42"/>
        </w:rPr>
        <w:t>Para fins de aferição dos dados, foi considerado o mês de dezembro de cada ano</w:t>
      </w:r>
    </w:p>
    <w:tbl>
      <w:tblPr>
        <w:tblOverlap w:val="never"/>
        <w:jc w:val="center"/>
        <w:tblLayout w:type="fixed"/>
      </w:tblPr>
      <w:tblGrid>
        <w:gridCol w:w="3490"/>
        <w:gridCol w:w="1997"/>
        <w:gridCol w:w="2318"/>
      </w:tblGrid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2024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2023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Vagas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143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Alunos pagantes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Bolsistas integrais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143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Bolsistas parciais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0%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Percentual de vagas preenchidas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100,00%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0,00%</w:t>
            </w:r>
          </w:p>
        </w:tc>
      </w:tr>
    </w:tbl>
    <w:p>
      <w:pPr>
        <w:widowControl w:val="0"/>
        <w:spacing w:after="239" w:line="1" w:lineRule="exact"/>
      </w:pPr>
    </w:p>
    <w:p>
      <w:pPr>
        <w:pStyle w:val="Style4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126" w:val="left"/>
        </w:tabs>
        <w:bidi w:val="0"/>
        <w:spacing w:before="0" w:line="240" w:lineRule="auto"/>
        <w:ind w:left="1700" w:right="0" w:firstLine="0"/>
        <w:jc w:val="left"/>
      </w:pPr>
      <w:r>
        <w:rPr>
          <w:rStyle w:val="CharStyle42"/>
        </w:rPr>
        <w:t xml:space="preserve">A parceria destina-se ao atendimento de crianças na faixa etária de até </w:t>
      </w:r>
      <w:r>
        <w:rPr>
          <w:rStyle w:val="CharStyle42"/>
          <w:lang w:val="en-US" w:eastAsia="en-US" w:bidi="en-US"/>
        </w:rPr>
        <w:t xml:space="preserve">3 </w:t>
      </w:r>
      <w:r>
        <w:rPr>
          <w:rStyle w:val="CharStyle42"/>
        </w:rPr>
        <w:t xml:space="preserve">anos e </w:t>
      </w:r>
      <w:r>
        <w:rPr>
          <w:rStyle w:val="CharStyle42"/>
          <w:lang w:val="en-US" w:eastAsia="en-US" w:bidi="en-US"/>
        </w:rPr>
        <w:t xml:space="preserve">11 </w:t>
      </w:r>
      <w:r>
        <w:rPr>
          <w:rStyle w:val="CharStyle42"/>
        </w:rPr>
        <w:t>meses por meio de sua unidade, segundo as diretrizes técnicas da secretaria de educação e de acordo com o plano de trabalho aprovado.</w:t>
      </w:r>
    </w:p>
    <w:p>
      <w:pPr>
        <w:pStyle w:val="Style4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2126" w:val="left"/>
        </w:tabs>
        <w:bidi w:val="0"/>
        <w:spacing w:before="0" w:line="240" w:lineRule="auto"/>
        <w:ind w:left="1700" w:right="0" w:firstLine="0"/>
        <w:jc w:val="left"/>
      </w:pPr>
      <w:r>
        <w:rPr>
          <w:rStyle w:val="CharStyle42"/>
        </w:rPr>
        <w:t xml:space="preserve">A parceria vigorou desde o dia </w:t>
      </w:r>
      <w:r>
        <w:rPr>
          <w:rStyle w:val="CharStyle42"/>
          <w:lang w:val="en-US" w:eastAsia="en-US" w:bidi="en-US"/>
        </w:rPr>
        <w:t xml:space="preserve">01 </w:t>
      </w:r>
      <w:r>
        <w:rPr>
          <w:rStyle w:val="CharStyle42"/>
        </w:rPr>
        <w:t xml:space="preserve">de julho de </w:t>
      </w:r>
      <w:r>
        <w:rPr>
          <w:rStyle w:val="CharStyle42"/>
          <w:lang w:val="en-US" w:eastAsia="en-US" w:bidi="en-US"/>
        </w:rPr>
        <w:t xml:space="preserve">2024, </w:t>
      </w:r>
      <w:r>
        <w:rPr>
          <w:rStyle w:val="CharStyle42"/>
        </w:rPr>
        <w:t xml:space="preserve">com vigência até </w:t>
      </w:r>
      <w:r>
        <w:rPr>
          <w:rStyle w:val="CharStyle42"/>
          <w:lang w:val="en-US" w:eastAsia="en-US" w:bidi="en-US"/>
        </w:rPr>
        <w:t xml:space="preserve">30 </w:t>
      </w:r>
      <w:r>
        <w:rPr>
          <w:rStyle w:val="CharStyle42"/>
        </w:rPr>
        <w:t xml:space="preserve">de junho de </w:t>
      </w:r>
      <w:r>
        <w:rPr>
          <w:rStyle w:val="CharStyle42"/>
          <w:lang w:val="en-US" w:eastAsia="en-US" w:bidi="en-US"/>
        </w:rPr>
        <w:t xml:space="preserve">2029 </w:t>
      </w:r>
      <w:r>
        <w:rPr>
          <w:rStyle w:val="CharStyle42"/>
        </w:rPr>
        <w:t>e prorrogável por igual período conforme legislação vigente.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980" w:right="0" w:firstLine="20"/>
        <w:jc w:val="both"/>
      </w:pPr>
      <w:bookmarkStart w:id="15" w:name="bookmark15"/>
      <w:r>
        <w:rPr>
          <w:rStyle w:val="CharStyle3"/>
          <w:b/>
          <w:bCs/>
        </w:rPr>
        <w:t xml:space="preserve">NOTA </w:t>
      </w:r>
      <w:r>
        <w:rPr>
          <w:rStyle w:val="CharStyle3"/>
          <w:b/>
          <w:bCs/>
          <w:lang w:val="en-US" w:eastAsia="en-US" w:bidi="en-US"/>
        </w:rPr>
        <w:t xml:space="preserve">02 </w:t>
      </w:r>
      <w:r>
        <w:rPr>
          <w:rStyle w:val="CharStyle3"/>
          <w:b/>
          <w:bCs/>
        </w:rPr>
        <w:t>- DA APRESENTAÇÃO DAS DEMONSTRAÇÕES CONTÁBEIS.</w:t>
      </w:r>
      <w:bookmarkEnd w:id="15"/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980" w:right="0" w:firstLine="20"/>
        <w:jc w:val="both"/>
      </w:pPr>
      <w:r>
        <w:rPr>
          <w:rStyle w:val="CharStyle42"/>
        </w:rPr>
        <w:t xml:space="preserve">As Demonstrações Contábeis foram elaboradas de acordo com as práticas contábeis adotadas no Brasil, tomando por base a interpretação técnica geral para entidades sem fins de lucros - ITG </w:t>
      </w:r>
      <w:r>
        <w:rPr>
          <w:rStyle w:val="CharStyle42"/>
          <w:lang w:val="en-US" w:eastAsia="en-US" w:bidi="en-US"/>
        </w:rPr>
        <w:t xml:space="preserve">2002, </w:t>
      </w:r>
      <w:r>
        <w:rPr>
          <w:rStyle w:val="CharStyle42"/>
        </w:rPr>
        <w:t xml:space="preserve">aprovada pelo Conselho Federal de Contabilidade através da resolução CFC N° </w:t>
      </w:r>
      <w:r>
        <w:rPr>
          <w:rStyle w:val="CharStyle42"/>
          <w:lang w:val="en-US" w:eastAsia="en-US" w:bidi="en-US"/>
        </w:rPr>
        <w:t xml:space="preserve">1409/12 </w:t>
      </w:r>
      <w:r>
        <w:rPr>
          <w:rStyle w:val="CharStyle42"/>
        </w:rPr>
        <w:t xml:space="preserve">de </w:t>
      </w:r>
      <w:r>
        <w:rPr>
          <w:rStyle w:val="CharStyle42"/>
          <w:lang w:val="en-US" w:eastAsia="en-US" w:bidi="en-US"/>
        </w:rPr>
        <w:t xml:space="preserve">02 </w:t>
      </w:r>
      <w:r>
        <w:rPr>
          <w:rStyle w:val="CharStyle42"/>
        </w:rPr>
        <w:t xml:space="preserve">de Novembro de </w:t>
      </w:r>
      <w:r>
        <w:rPr>
          <w:rStyle w:val="CharStyle42"/>
          <w:lang w:val="en-US" w:eastAsia="en-US" w:bidi="en-US"/>
        </w:rPr>
        <w:t xml:space="preserve">2015. </w:t>
      </w:r>
      <w:r>
        <w:rPr>
          <w:rStyle w:val="CharStyle42"/>
        </w:rPr>
        <w:t xml:space="preserve">As demonstrações contábeis do exercício findo em </w:t>
      </w:r>
      <w:r>
        <w:rPr>
          <w:rStyle w:val="CharStyle42"/>
          <w:lang w:val="en-US" w:eastAsia="en-US" w:bidi="en-US"/>
        </w:rPr>
        <w:t xml:space="preserve">31 </w:t>
      </w:r>
      <w:r>
        <w:rPr>
          <w:rStyle w:val="CharStyle42"/>
        </w:rPr>
        <w:t xml:space="preserve">de Dezembro de </w:t>
      </w:r>
      <w:r>
        <w:rPr>
          <w:rStyle w:val="CharStyle42"/>
          <w:lang w:val="en-US" w:eastAsia="en-US" w:bidi="en-US"/>
        </w:rPr>
        <w:t xml:space="preserve">2024 </w:t>
      </w:r>
      <w:r>
        <w:rPr>
          <w:rStyle w:val="CharStyle42"/>
        </w:rPr>
        <w:t>estão sendo apresentadas para fins comparativos.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980" w:right="0" w:firstLine="20"/>
        <w:jc w:val="both"/>
      </w:pPr>
      <w:bookmarkStart w:id="17" w:name="bookmark17"/>
      <w:r>
        <w:rPr>
          <w:rStyle w:val="CharStyle3"/>
          <w:b/>
          <w:bCs/>
        </w:rPr>
        <w:t xml:space="preserve">NOTA </w:t>
      </w:r>
      <w:r>
        <w:rPr>
          <w:rStyle w:val="CharStyle3"/>
          <w:b/>
          <w:bCs/>
          <w:lang w:val="en-US" w:eastAsia="en-US" w:bidi="en-US"/>
        </w:rPr>
        <w:t xml:space="preserve">03 </w:t>
      </w:r>
      <w:r>
        <w:rPr>
          <w:rStyle w:val="CharStyle3"/>
          <w:b/>
          <w:bCs/>
        </w:rPr>
        <w:t>- DAS PRINCIPAIS PRÁTICAS CONTÁBEIS ADOTADAS.</w:t>
      </w:r>
      <w:bookmarkEnd w:id="17"/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980" w:right="0" w:firstLine="20"/>
        <w:jc w:val="both"/>
      </w:pPr>
      <w:r>
        <w:rPr>
          <w:rStyle w:val="CharStyle42"/>
        </w:rPr>
        <w:t xml:space="preserve">A Entidade adota o princípio do </w:t>
      </w:r>
      <w:r>
        <w:rPr>
          <w:rStyle w:val="CharStyle42"/>
          <w:b/>
          <w:bCs/>
        </w:rPr>
        <w:t xml:space="preserve">REGIME DE COMPETÊNCIA </w:t>
      </w:r>
      <w:r>
        <w:rPr>
          <w:rStyle w:val="CharStyle42"/>
        </w:rPr>
        <w:t>para registro dos fatos contábeis, bem como para elaboração das demonstrações contábeis, combinado ainda com as seguintes práticas:</w:t>
      </w:r>
    </w:p>
    <w:p>
      <w:pPr>
        <w:pStyle w:val="Style4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358" w:val="left"/>
        </w:tabs>
        <w:bidi w:val="0"/>
        <w:spacing w:before="0" w:line="240" w:lineRule="auto"/>
        <w:ind w:left="980" w:right="0" w:firstLine="20"/>
        <w:jc w:val="both"/>
      </w:pPr>
      <w:r>
        <w:rPr>
          <w:rStyle w:val="CharStyle42"/>
        </w:rPr>
        <w:t>Apresentação das Contas - Os ativos realizáveis e os passivos exigíveis em prazo inferior ao término do exercício seguinte estão classificados como circulantes.</w:t>
      </w:r>
    </w:p>
    <w:p>
      <w:pPr>
        <w:pStyle w:val="Style4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377" w:val="left"/>
        </w:tabs>
        <w:bidi w:val="0"/>
        <w:spacing w:before="0" w:line="240" w:lineRule="auto"/>
        <w:ind w:left="980" w:right="0" w:firstLine="20"/>
        <w:jc w:val="both"/>
      </w:pPr>
      <w:r>
        <w:rPr>
          <w:rStyle w:val="CharStyle42"/>
        </w:rPr>
        <w:t>Apuração dos Resultados - As doações, receitas e despesas foram contabilizadas separadamente, de acordo com a sua natureza e assim apresentados na Demonstração de Resultado do Exercício.</w:t>
      </w:r>
    </w:p>
    <w:p>
      <w:pPr>
        <w:pStyle w:val="Style4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348" w:val="left"/>
        </w:tabs>
        <w:bidi w:val="0"/>
        <w:spacing w:before="0" w:after="2560" w:line="240" w:lineRule="auto"/>
        <w:ind w:left="0" w:right="0" w:firstLine="980"/>
        <w:jc w:val="both"/>
      </w:pPr>
      <w:r>
        <w:rPr>
          <w:rStyle w:val="CharStyle42"/>
        </w:rPr>
        <w:t>Critérios de avaliação dos ativos e passivos:</w:t>
      </w:r>
    </w:p>
    <w:p>
      <w:pPr>
        <w:widowControl w:val="0"/>
        <w:jc w:val="right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9" w:h="16838"/>
          <w:pgMar w:top="2510" w:right="553" w:bottom="566" w:left="133" w:header="0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359410" cy="359410"/>
            <wp:docPr id="54" name="Picut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ext cx="359410" cy="3594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4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94" w:val="left"/>
        </w:tabs>
        <w:bidi w:val="0"/>
        <w:spacing w:before="0" w:line="240" w:lineRule="auto"/>
        <w:ind w:left="1000" w:right="0" w:firstLine="0"/>
        <w:jc w:val="both"/>
      </w:pPr>
      <w:r>
        <w:rPr>
          <w:rStyle w:val="CharStyle42"/>
        </w:rPr>
        <w:t>Ativos financeiros - Os principais ativos financeiros reconhecidos pela Entidade são: caixa e equivalentes de caixa, representados pelas contas caixa, bancos e aplicações financeiras de liquidez imediata, podendo ter restrição de utilização ou não, de acordo com a origem do ativo financeiro recebido.</w:t>
      </w:r>
    </w:p>
    <w:p>
      <w:pPr>
        <w:pStyle w:val="Style4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98" w:val="left"/>
        </w:tabs>
        <w:bidi w:val="0"/>
        <w:spacing w:before="0" w:line="240" w:lineRule="auto"/>
        <w:ind w:left="1000" w:right="0" w:firstLine="0"/>
        <w:jc w:val="both"/>
      </w:pPr>
      <w:r>
        <w:rPr>
          <w:rStyle w:val="CharStyle42"/>
        </w:rPr>
        <w:t>Passivos financeiros - Os principais passivos financeiros reconhecidos pela Entidade são: contas a pagar, obrigações trabalhistas e obrigações tributárias.</w:t>
      </w:r>
    </w:p>
    <w:p>
      <w:pPr>
        <w:pStyle w:val="Style4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303" w:val="left"/>
        </w:tabs>
        <w:bidi w:val="0"/>
        <w:spacing w:before="0" w:line="240" w:lineRule="auto"/>
        <w:ind w:left="1000" w:right="0" w:firstLine="0"/>
        <w:jc w:val="both"/>
      </w:pPr>
      <w:r>
        <w:rPr>
          <w:rStyle w:val="CharStyle42"/>
        </w:rPr>
        <w:t>Ativo não circulante (Imobilizado) - As contas de ativo imobilizado estão registradas ao custo de aquisição, deduzido a depreciação utilizando o método linear, à taxas anuais estabelecidas pela Receita Federal do Brasil que levam em consideração a vida útil estimada dos bens, resultando nas seguintes taxas anuais:</w:t>
      </w:r>
    </w:p>
    <w:p>
      <w:pPr>
        <w:pStyle w:val="Style3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rStyle w:val="CharStyle35"/>
          <w:rFonts w:ascii="Times New Roman" w:eastAsia="Times New Roman" w:hAnsi="Times New Roman" w:cs="Times New Roman"/>
          <w:b/>
          <w:bCs/>
          <w:sz w:val="24"/>
          <w:szCs w:val="24"/>
        </w:rPr>
        <w:t>Tabela de Depreciação</w:t>
      </w:r>
    </w:p>
    <w:tbl>
      <w:tblPr>
        <w:tblOverlap w:val="never"/>
        <w:jc w:val="center"/>
        <w:tblLayout w:type="fixed"/>
      </w:tblPr>
      <w:tblGrid>
        <w:gridCol w:w="6024"/>
        <w:gridCol w:w="1824"/>
        <w:gridCol w:w="1790"/>
      </w:tblGrid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Itens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Vida Útil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00"/>
              <w:jc w:val="left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Taxa Anual</w:t>
            </w:r>
          </w:p>
        </w:tc>
      </w:tr>
      <w:tr>
        <w:trPr>
          <w:trHeight w:val="38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Móveis, Utensílios domésticos, Pedagógicos e Escolares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Anos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10,00%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Computadores, Equipamentos de informática e comunicação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05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Anos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20,00%</w:t>
            </w:r>
          </w:p>
        </w:tc>
      </w:tr>
      <w:tr>
        <w:trPr>
          <w:trHeight w:val="39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Máquinas, Aparelhos eletrónicos e Equipamentos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 xml:space="preserve">10 </w:t>
            </w: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</w:rPr>
              <w:t>Anos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>
              <w:rPr>
                <w:rStyle w:val="CharStyle19"/>
                <w:rFonts w:ascii="Times New Roman" w:eastAsia="Times New Roman" w:hAnsi="Times New Roman" w:cs="Times New Roman"/>
                <w:sz w:val="24"/>
                <w:szCs w:val="24"/>
                <w:lang w:val="en-US" w:eastAsia="en-US" w:bidi="en-US"/>
              </w:rPr>
              <w:t>10,00%</w:t>
            </w:r>
          </w:p>
        </w:tc>
      </w:tr>
    </w:tbl>
    <w:p>
      <w:pPr>
        <w:widowControl w:val="0"/>
        <w:spacing w:after="239" w:line="1" w:lineRule="exact"/>
      </w:pPr>
    </w:p>
    <w:p>
      <w:pPr>
        <w:pStyle w:val="Style4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98" w:val="left"/>
        </w:tabs>
        <w:bidi w:val="0"/>
        <w:spacing w:before="0" w:line="240" w:lineRule="auto"/>
        <w:ind w:left="1000" w:right="0" w:firstLine="0"/>
        <w:jc w:val="both"/>
      </w:pPr>
      <w:r>
        <w:rPr>
          <w:rStyle w:val="CharStyle42"/>
        </w:rPr>
        <w:t>Passivo Circulante - Apresentadas ao valor de custo ou de realização, incluindo os rendimentos e as variações monetárias auferidas.</w:t>
      </w:r>
    </w:p>
    <w:p>
      <w:pPr>
        <w:pStyle w:val="Style4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89" w:val="left"/>
        </w:tabs>
        <w:bidi w:val="0"/>
        <w:spacing w:before="0" w:line="240" w:lineRule="auto"/>
        <w:ind w:left="1000" w:right="0" w:firstLine="0"/>
        <w:jc w:val="both"/>
      </w:pPr>
      <w:r>
        <w:rPr>
          <w:rStyle w:val="CharStyle42"/>
        </w:rPr>
        <w:t>Provisões - As provisões são registradas tendo como base as melhores estimativas do risco envolvido, por isso é reconhecida em função de um evento passado, uma obrigação legal ou construtiva que possa ser estimada de maneira confiável, no qual um recurso económico seja exigido para liquidar a obrigação.</w:t>
      </w:r>
    </w:p>
    <w:p>
      <w:pPr>
        <w:pStyle w:val="Style4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94" w:val="left"/>
        </w:tabs>
        <w:bidi w:val="0"/>
        <w:spacing w:before="0" w:line="240" w:lineRule="auto"/>
        <w:ind w:left="1000" w:right="0" w:firstLine="0"/>
        <w:jc w:val="both"/>
      </w:pPr>
      <w:r>
        <w:rPr>
          <w:rStyle w:val="CharStyle42"/>
        </w:rPr>
        <w:t xml:space="preserve">Imposto Sobre Serviços de Qualquer Natureza (ISSQN), Imposto de Renda Pessoa Jurídica (IRPJ) - Por ser uma entidade sem fins lucrativos, o </w:t>
      </w:r>
      <w:r>
        <w:rPr>
          <w:rStyle w:val="CharStyle42"/>
          <w:b/>
          <w:bCs/>
        </w:rPr>
        <w:t xml:space="preserve">ONG - INSTITUTO DE CIDADANIA PORTELINHA </w:t>
      </w:r>
      <w:r>
        <w:rPr>
          <w:rStyle w:val="CharStyle42"/>
        </w:rPr>
        <w:t xml:space="preserve">está imune do pagamento de Imposto de renda e Imposto sobre Serviços, conforme estabelece o </w:t>
      </w:r>
      <w:r>
        <w:rPr>
          <w:rStyle w:val="CharStyle42"/>
          <w:lang w:val="en-US" w:eastAsia="en-US" w:bidi="en-US"/>
        </w:rPr>
        <w:t xml:space="preserve">art. 150, </w:t>
      </w:r>
      <w:r>
        <w:rPr>
          <w:rStyle w:val="CharStyle42"/>
        </w:rPr>
        <w:t xml:space="preserve">VI, b, da Constituição Federal de </w:t>
      </w:r>
      <w:r>
        <w:rPr>
          <w:rStyle w:val="CharStyle42"/>
          <w:lang w:val="en-US" w:eastAsia="en-US" w:bidi="en-US"/>
        </w:rPr>
        <w:t>1988.</w:t>
      </w:r>
    </w:p>
    <w:p>
      <w:pPr>
        <w:pStyle w:val="Style4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298" w:val="left"/>
        </w:tabs>
        <w:bidi w:val="0"/>
        <w:spacing w:before="0" w:line="240" w:lineRule="auto"/>
        <w:ind w:left="1000" w:right="0" w:firstLine="0"/>
        <w:jc w:val="both"/>
      </w:pPr>
      <w:r>
        <w:rPr>
          <w:rStyle w:val="CharStyle42"/>
        </w:rPr>
        <w:t xml:space="preserve">Contribuição para o Programa de Integração Social (PIS) e Contribuição para Financiamento da Seguridade Social (COFINS) - Em atendimento a legislação vigente para as Entidades Sem Fins Lucrativos que tenham empregados, tal como definidos pela legislação trabalhista, contribui para o PIS com uma quota fixa de </w:t>
      </w:r>
      <w:r>
        <w:rPr>
          <w:rStyle w:val="CharStyle42"/>
          <w:lang w:val="en-US" w:eastAsia="en-US" w:bidi="en-US"/>
        </w:rPr>
        <w:t xml:space="preserve">1% </w:t>
      </w:r>
      <w:r>
        <w:rPr>
          <w:rStyle w:val="CharStyle42"/>
        </w:rPr>
        <w:t xml:space="preserve">incidente sobre a folha de pagamento mensal, o qual é registrado como despesa de custeio na rubrica de Despesas Tributárias, obedecendo ao regime de competência. Em relação ao Recolhimento do PIS e COFINS sobre a receita o </w:t>
      </w:r>
      <w:r>
        <w:rPr>
          <w:rStyle w:val="CharStyle42"/>
          <w:b/>
          <w:bCs/>
        </w:rPr>
        <w:t xml:space="preserve">ONG - INSTITUTO DE CIDADANIA PORTELINHA </w:t>
      </w:r>
      <w:r>
        <w:rPr>
          <w:rStyle w:val="CharStyle42"/>
        </w:rPr>
        <w:t xml:space="preserve">está isenta conforme </w:t>
      </w:r>
      <w:r>
        <w:rPr>
          <w:rStyle w:val="CharStyle42"/>
          <w:lang w:val="en-US" w:eastAsia="en-US" w:bidi="en-US"/>
        </w:rPr>
        <w:t xml:space="preserve">art. 9 </w:t>
      </w:r>
      <w:r>
        <w:rPr>
          <w:rStyle w:val="CharStyle42"/>
        </w:rPr>
        <w:t xml:space="preserve">e </w:t>
      </w:r>
      <w:r>
        <w:rPr>
          <w:rStyle w:val="CharStyle42"/>
          <w:lang w:val="en-US" w:eastAsia="en-US" w:bidi="en-US"/>
        </w:rPr>
        <w:t xml:space="preserve">47 </w:t>
      </w:r>
      <w:r>
        <w:rPr>
          <w:rStyle w:val="CharStyle42"/>
        </w:rPr>
        <w:t xml:space="preserve">da Instrução Normativa </w:t>
      </w:r>
      <w:r>
        <w:rPr>
          <w:rStyle w:val="CharStyle42"/>
          <w:lang w:val="en-US" w:eastAsia="en-US" w:bidi="en-US"/>
        </w:rPr>
        <w:t xml:space="preserve">247/2002, </w:t>
      </w:r>
      <w:r>
        <w:rPr>
          <w:rStyle w:val="CharStyle42"/>
        </w:rPr>
        <w:t xml:space="preserve">Medida Provisória n° </w:t>
      </w:r>
      <w:r>
        <w:rPr>
          <w:rStyle w:val="CharStyle42"/>
          <w:lang w:val="en-US" w:eastAsia="en-US" w:bidi="en-US"/>
        </w:rPr>
        <w:t xml:space="preserve">2.158-35, </w:t>
      </w:r>
      <w:r>
        <w:rPr>
          <w:rStyle w:val="CharStyle42"/>
        </w:rPr>
        <w:t xml:space="preserve">de </w:t>
      </w:r>
      <w:r>
        <w:rPr>
          <w:rStyle w:val="CharStyle42"/>
          <w:lang w:val="en-US" w:eastAsia="en-US" w:bidi="en-US"/>
        </w:rPr>
        <w:t xml:space="preserve">24 </w:t>
      </w:r>
      <w:r>
        <w:rPr>
          <w:rStyle w:val="CharStyle42"/>
        </w:rPr>
        <w:t xml:space="preserve">de agosto de </w:t>
      </w:r>
      <w:r>
        <w:rPr>
          <w:rStyle w:val="CharStyle42"/>
          <w:lang w:val="en-US" w:eastAsia="en-US" w:bidi="en-US"/>
        </w:rPr>
        <w:t xml:space="preserve">2001 </w:t>
      </w:r>
      <w:r>
        <w:rPr>
          <w:rStyle w:val="CharStyle42"/>
        </w:rPr>
        <w:t xml:space="preserve">e </w:t>
      </w:r>
      <w:r>
        <w:rPr>
          <w:rStyle w:val="CharStyle42"/>
          <w:lang w:val="en-US" w:eastAsia="en-US" w:bidi="en-US"/>
        </w:rPr>
        <w:t xml:space="preserve">art. 15 §1° </w:t>
      </w:r>
      <w:r>
        <w:rPr>
          <w:rStyle w:val="CharStyle42"/>
        </w:rPr>
        <w:t xml:space="preserve">da lei </w:t>
      </w:r>
      <w:r>
        <w:rPr>
          <w:rStyle w:val="CharStyle42"/>
          <w:lang w:val="en-US" w:eastAsia="en-US" w:bidi="en-US"/>
        </w:rPr>
        <w:t xml:space="preserve">9.532 </w:t>
      </w:r>
      <w:r>
        <w:rPr>
          <w:rStyle w:val="CharStyle42"/>
        </w:rPr>
        <w:t xml:space="preserve">de </w:t>
      </w:r>
      <w:r>
        <w:rPr>
          <w:rStyle w:val="CharStyle42"/>
          <w:lang w:val="en-US" w:eastAsia="en-US" w:bidi="en-US"/>
        </w:rPr>
        <w:t xml:space="preserve">10 </w:t>
      </w:r>
      <w:r>
        <w:rPr>
          <w:rStyle w:val="CharStyle42"/>
        </w:rPr>
        <w:t>de dezembro de 1997.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1000"/>
        <w:jc w:val="left"/>
      </w:pPr>
      <w:bookmarkStart w:id="19" w:name="bookmark19"/>
      <w:r>
        <w:rPr>
          <w:rStyle w:val="CharStyle3"/>
          <w:b/>
          <w:bCs/>
        </w:rPr>
        <w:t xml:space="preserve">NOTA </w:t>
      </w:r>
      <w:r>
        <w:rPr>
          <w:rStyle w:val="CharStyle3"/>
          <w:b/>
          <w:bCs/>
          <w:lang w:val="en-US" w:eastAsia="en-US" w:bidi="en-US"/>
        </w:rPr>
        <w:t xml:space="preserve">05 </w:t>
      </w:r>
      <w:r>
        <w:rPr>
          <w:rStyle w:val="CharStyle3"/>
          <w:b/>
          <w:bCs/>
        </w:rPr>
        <w:t>- DA ORIGEM E NATUREZA DAS PRINCIPAIS DOAÇÕES</w:t>
      </w:r>
      <w:bookmarkEnd w:id="19"/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000" w:right="0" w:firstLine="0"/>
        <w:jc w:val="left"/>
      </w:pPr>
      <w:r>
        <w:rPr>
          <w:rStyle w:val="CharStyle42"/>
        </w:rPr>
        <w:t>Prefeitura de Guarulhos - A principal fonte de recursos é oriunda da Prefeitura de Guarulhos para custeio das atividades.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1000" w:right="0" w:firstLine="0"/>
        <w:jc w:val="left"/>
      </w:pPr>
      <w:r>
        <w:rPr>
          <w:rStyle w:val="CharStyle42"/>
        </w:rPr>
        <w:t>Receitas Financeiras - As receitas financeiras abrangem os juros sobre aplicações e variações no valor justo de ativos financeiros mensurados pelo valor justo.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1000" w:right="0" w:firstLine="0"/>
        <w:jc w:val="both"/>
      </w:pPr>
      <w:bookmarkStart w:id="21" w:name="bookmark21"/>
      <w:r>
        <w:rPr>
          <w:rStyle w:val="CharStyle3"/>
          <w:b/>
          <w:bCs/>
        </w:rPr>
        <w:t xml:space="preserve">NOTA </w:t>
      </w:r>
      <w:r>
        <w:rPr>
          <w:rStyle w:val="CharStyle3"/>
          <w:b/>
          <w:bCs/>
          <w:lang w:val="en-US" w:eastAsia="en-US" w:bidi="en-US"/>
        </w:rPr>
        <w:t xml:space="preserve">06 </w:t>
      </w:r>
      <w:r>
        <w:rPr>
          <w:rStyle w:val="CharStyle3"/>
          <w:b/>
          <w:bCs/>
        </w:rPr>
        <w:t>- PATRIMÓNIO SOCIAL</w:t>
      </w:r>
      <w:bookmarkEnd w:id="21"/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000" w:right="0" w:firstLine="0"/>
        <w:jc w:val="both"/>
      </w:pPr>
      <w:r>
        <w:rPr>
          <w:rStyle w:val="CharStyle42"/>
        </w:rPr>
        <w:t xml:space="preserve">As mutações ocorridas no Patrimônio Social estão representadas pela destinação do superávit do exercício anterior e por lançamentos de transferências entre contas, tomando como base a Resolução </w:t>
      </w:r>
      <w:r>
        <w:rPr>
          <w:rStyle w:val="CharStyle42"/>
          <w:lang w:val="en-US" w:eastAsia="en-US" w:bidi="en-US"/>
        </w:rPr>
        <w:t xml:space="preserve">NBC </w:t>
      </w:r>
      <w:r>
        <w:rPr>
          <w:rStyle w:val="CharStyle42"/>
        </w:rPr>
        <w:t xml:space="preserve">TG </w:t>
      </w:r>
      <w:r>
        <w:rPr>
          <w:rStyle w:val="CharStyle42"/>
          <w:lang w:val="en-US" w:eastAsia="en-US" w:bidi="en-US"/>
        </w:rPr>
        <w:t xml:space="preserve">23 </w:t>
      </w:r>
      <w:r>
        <w:rPr>
          <w:rStyle w:val="CharStyle42"/>
        </w:rPr>
        <w:t>- Políticas Contábeis, Mudança de Estimativa e Retificação de Erro.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1000"/>
        <w:jc w:val="both"/>
      </w:pPr>
      <w:bookmarkStart w:id="23" w:name="bookmark23"/>
      <w:r>
        <w:rPr>
          <w:rStyle w:val="CharStyle3"/>
          <w:b/>
          <w:bCs/>
        </w:rPr>
        <w:t xml:space="preserve">NOTA </w:t>
      </w:r>
      <w:r>
        <w:rPr>
          <w:rStyle w:val="CharStyle3"/>
          <w:b/>
          <w:bCs/>
          <w:lang w:val="en-US" w:eastAsia="en-US" w:bidi="en-US"/>
        </w:rPr>
        <w:t xml:space="preserve">07 </w:t>
      </w:r>
      <w:r>
        <w:rPr>
          <w:rStyle w:val="CharStyle3"/>
          <w:b/>
          <w:bCs/>
        </w:rPr>
        <w:t>- DA ORIGEM E NATUREZA DAS DESPESAS</w:t>
      </w:r>
      <w:bookmarkEnd w:id="23"/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1000" w:right="0" w:firstLine="0"/>
        <w:jc w:val="left"/>
      </w:pPr>
      <w:r>
        <w:rPr>
          <w:rStyle w:val="CharStyle42"/>
        </w:rPr>
        <w:t xml:space="preserve">As despesas do </w:t>
      </w:r>
      <w:r>
        <w:rPr>
          <w:rStyle w:val="CharStyle42"/>
          <w:b/>
          <w:bCs/>
        </w:rPr>
        <w:t xml:space="preserve">ONG - INSTITUTO DE CIDADANIA PORTELINHA </w:t>
      </w:r>
      <w:r>
        <w:rPr>
          <w:rStyle w:val="CharStyle42"/>
        </w:rPr>
        <w:t>são oriundos dos custos diretos com atividade para fins da organização, pois contemplam as despesas operacionais.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1000"/>
        <w:jc w:val="left"/>
      </w:pPr>
      <w:bookmarkStart w:id="25" w:name="bookmark25"/>
      <w:r>
        <w:rPr>
          <w:rStyle w:val="CharStyle3"/>
          <w:b/>
          <w:bCs/>
        </w:rPr>
        <w:t xml:space="preserve">NOTA </w:t>
      </w:r>
      <w:r>
        <w:rPr>
          <w:rStyle w:val="CharStyle3"/>
          <w:b/>
          <w:bCs/>
          <w:lang w:val="en-US" w:eastAsia="en-US" w:bidi="en-US"/>
        </w:rPr>
        <w:t xml:space="preserve">08 </w:t>
      </w:r>
      <w:r>
        <w:rPr>
          <w:rStyle w:val="CharStyle3"/>
          <w:b/>
          <w:bCs/>
        </w:rPr>
        <w:t>- FLUXO DE CAIXA DAS ATIVIDADES OPERACIONAIS</w:t>
      </w:r>
      <w:bookmarkEnd w:id="25"/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after="780" w:line="240" w:lineRule="auto"/>
        <w:ind w:left="1000" w:right="0" w:firstLine="0"/>
        <w:jc w:val="both"/>
      </w:pPr>
      <w:r>
        <w:rPr>
          <w:rStyle w:val="CharStyle42"/>
        </w:rPr>
        <w:t>Para as operações a receber e a pagar das atividades operacionais, foi utilizado o método direto, segundo o qual as principais classes de recebimentos brutos e pagamentos brutos são demonstradas.</w:t>
      </w:r>
    </w:p>
    <w:p>
      <w:pPr>
        <w:pStyle w:val="Style41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1000"/>
        <w:jc w:val="both"/>
        <w:sectPr>
          <w:headerReference w:type="default" r:id="rId23"/>
          <w:footerReference w:type="default" r:id="rId24"/>
          <w:footnotePr>
            <w:pos w:val="pageBottom"/>
            <w:numFmt w:val="decimal"/>
            <w:numRestart w:val="continuous"/>
          </w:footnotePr>
          <w:pgSz w:w="11909" w:h="16838"/>
          <w:pgMar w:top="2510" w:right="553" w:bottom="2222" w:left="133" w:header="0" w:footer="3" w:gutter="0"/>
          <w:cols w:space="720"/>
          <w:noEndnote/>
          <w:rtlGutter w:val="0"/>
          <w:docGrid w:linePitch="360"/>
        </w:sectPr>
      </w:pPr>
      <w:r>
        <w:rPr>
          <w:rStyle w:val="CharStyle42"/>
        </w:rPr>
        <w:t xml:space="preserve">Guarulhos, </w:t>
      </w:r>
      <w:r>
        <w:rPr>
          <w:rStyle w:val="CharStyle42"/>
          <w:lang w:val="en-US" w:eastAsia="en-US" w:bidi="en-US"/>
        </w:rPr>
        <w:t xml:space="preserve">31 </w:t>
      </w:r>
      <w:r>
        <w:rPr>
          <w:rStyle w:val="CharStyle42"/>
        </w:rPr>
        <w:t xml:space="preserve">de dezembro de </w:t>
      </w:r>
      <w:r>
        <w:rPr>
          <w:rStyle w:val="CharStyle42"/>
          <w:lang w:val="en-US" w:eastAsia="en-US" w:bidi="en-US"/>
        </w:rPr>
        <w:t>2024.</w:t>
      </w:r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200" w:line="240" w:lineRule="auto"/>
        <w:ind w:left="4040" w:right="0" w:firstLine="0"/>
        <w:jc w:val="left"/>
        <w:rPr>
          <w:sz w:val="20"/>
          <w:szCs w:val="20"/>
        </w:rPr>
      </w:pPr>
      <w:bookmarkStart w:id="31" w:name="bookmark31"/>
      <w:r>
        <w:rPr>
          <w:rStyle w:val="CharStyle3"/>
          <w:rFonts w:ascii="Arial" w:eastAsia="Arial" w:hAnsi="Arial" w:cs="Arial"/>
          <w:b/>
          <w:bCs/>
          <w:sz w:val="20"/>
          <w:szCs w:val="20"/>
          <w:lang w:val="en-US" w:eastAsia="en-US" w:bidi="en-US"/>
        </w:rPr>
        <w:t xml:space="preserve">T E R M </w:t>
      </w:r>
      <w:r>
        <w:rPr>
          <w:rStyle w:val="CharStyle3"/>
          <w:rFonts w:ascii="Arial" w:eastAsia="Arial" w:hAnsi="Arial" w:cs="Arial"/>
          <w:b/>
          <w:bCs/>
          <w:sz w:val="20"/>
          <w:szCs w:val="20"/>
        </w:rPr>
        <w:t xml:space="preserve">O D </w:t>
      </w:r>
      <w:r>
        <w:rPr>
          <w:rStyle w:val="CharStyle3"/>
          <w:rFonts w:ascii="Arial" w:eastAsia="Arial" w:hAnsi="Arial" w:cs="Arial"/>
          <w:b/>
          <w:bCs/>
          <w:sz w:val="20"/>
          <w:szCs w:val="20"/>
          <w:lang w:val="en-US" w:eastAsia="en-US" w:bidi="en-US"/>
        </w:rPr>
        <w:t>E E N C E R R A M E N T O</w:t>
      </w:r>
      <w:bookmarkEnd w:id="31"/>
    </w:p>
    <w:p>
      <w:pPr>
        <w:pStyle w:val="Style2"/>
        <w:keepNext/>
        <w:keepLines/>
        <w:widowControl w:val="0"/>
        <w:shd w:val="clear" w:color="auto" w:fill="auto"/>
        <w:bidi w:val="0"/>
        <w:spacing w:before="0" w:after="0" w:line="240" w:lineRule="auto"/>
        <w:ind w:left="5000" w:right="0" w:firstLine="0"/>
        <w:jc w:val="left"/>
        <w:rPr>
          <w:sz w:val="20"/>
          <w:szCs w:val="20"/>
        </w:rPr>
      </w:pPr>
      <w:bookmarkStart w:id="33" w:name="bookmark33"/>
      <w:r>
        <w:rPr>
          <w:rStyle w:val="CharStyle3"/>
          <w:rFonts w:ascii="Arial" w:eastAsia="Arial" w:hAnsi="Arial" w:cs="Arial"/>
          <w:b/>
          <w:bCs/>
          <w:sz w:val="20"/>
          <w:szCs w:val="20"/>
        </w:rPr>
        <w:t xml:space="preserve">Balanço </w:t>
      </w:r>
      <w:r>
        <w:rPr>
          <w:rStyle w:val="CharStyle3"/>
          <w:rFonts w:ascii="Arial" w:eastAsia="Arial" w:hAnsi="Arial" w:cs="Arial"/>
          <w:b/>
          <w:bCs/>
          <w:sz w:val="20"/>
          <w:szCs w:val="20"/>
          <w:lang w:val="en-US" w:eastAsia="en-US" w:bidi="en-US"/>
        </w:rPr>
        <w:t>Patrimonial</w:t>
      </w:r>
      <w:bookmarkEnd w:id="33"/>
    </w:p>
    <w:p>
      <w:pPr>
        <w:widowControl w:val="0"/>
        <w:spacing w:line="1" w:lineRule="exact"/>
        <w:sectPr>
          <w:headerReference w:type="default" r:id="rId25"/>
          <w:footerReference w:type="default" r:id="rId26"/>
          <w:footnotePr>
            <w:pos w:val="pageBottom"/>
            <w:numFmt w:val="decimal"/>
            <w:numRestart w:val="continuous"/>
          </w:footnotePr>
          <w:pgSz w:w="11909" w:h="16839"/>
          <w:pgMar w:top="243" w:right="553" w:bottom="984" w:left="133" w:header="0" w:footer="3" w:gutter="0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38100" distB="0" distL="0" distR="0" simplePos="0" relativeHeight="125829386" behindDoc="0" locked="0" layoutInCell="1" allowOverlap="1">
                <wp:simplePos x="0" y="0"/>
                <wp:positionH relativeFrom="page">
                  <wp:posOffset>2465705</wp:posOffset>
                </wp:positionH>
                <wp:positionV relativeFrom="paragraph">
                  <wp:posOffset>38100</wp:posOffset>
                </wp:positionV>
                <wp:extent cx="867410" cy="200660"/>
                <wp:wrapTopAndBottom/>
                <wp:docPr id="67" name="Shape 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67410" cy="2006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bookmarkStart w:id="27" w:name="bookmark27"/>
                            <w:r>
                              <w:rPr>
                                <w:rStyle w:val="CharStyle3"/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Número: </w:t>
                            </w:r>
                            <w:r>
                              <w:rPr>
                                <w:rStyle w:val="CharStyle3"/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en-US" w:eastAsia="en-US" w:bidi="en-US"/>
                              </w:rPr>
                              <w:t>3</w:t>
                            </w:r>
                            <w:bookmarkEnd w:id="27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194.15000000000001pt;margin-top:3.pt;width:68.299999999999997pt;height:15.800000000000001pt;z-index:-125829367;mso-wrap-distance-left:0;mso-wrap-distance-top:3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0"/>
                          <w:szCs w:val="20"/>
                        </w:rPr>
                      </w:pPr>
                      <w:bookmarkStart w:id="27" w:name="bookmark27"/>
                      <w:r>
                        <w:rPr>
                          <w:rStyle w:val="CharStyle3"/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Número: </w:t>
                      </w:r>
                      <w:r>
                        <w:rPr>
                          <w:rStyle w:val="CharStyle3"/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en-US" w:eastAsia="en-US" w:bidi="en-US"/>
                        </w:rPr>
                        <w:t>3</w:t>
                      </w:r>
                      <w:bookmarkEnd w:id="27"/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8100" distB="0" distL="0" distR="0" simplePos="0" relativeHeight="125829388" behindDoc="0" locked="0" layoutInCell="1" allowOverlap="1">
                <wp:simplePos x="0" y="0"/>
                <wp:positionH relativeFrom="page">
                  <wp:posOffset>4088130</wp:posOffset>
                </wp:positionH>
                <wp:positionV relativeFrom="paragraph">
                  <wp:posOffset>38100</wp:posOffset>
                </wp:positionV>
                <wp:extent cx="1040130" cy="200660"/>
                <wp:wrapTopAndBottom/>
                <wp:docPr id="69" name="Shape 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40130" cy="2006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/>
                              <w:keepLines/>
                              <w:widowControl w:val="0"/>
                              <w:shd w:val="clear" w:color="auto" w:fill="auto"/>
                              <w:tabs>
                                <w:tab w:pos="1351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bookmarkStart w:id="29" w:name="bookmark29"/>
                            <w:r>
                              <w:rPr>
                                <w:rStyle w:val="CharStyle3"/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Folha:</w:t>
                              <w:tab/>
                            </w:r>
                            <w:r>
                              <w:rPr>
                                <w:rStyle w:val="CharStyle3"/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en-US" w:eastAsia="en-US" w:bidi="en-US"/>
                              </w:rPr>
                              <w:t>15</w:t>
                            </w:r>
                            <w:bookmarkEnd w:id="29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321.90000000000003pt;margin-top:3.pt;width:81.900000000000006pt;height:15.800000000000001pt;z-index:-125829365;mso-wrap-distance-left:0;mso-wrap-distance-top:3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/>
                        <w:keepLines/>
                        <w:widowControl w:val="0"/>
                        <w:shd w:val="clear" w:color="auto" w:fill="auto"/>
                        <w:tabs>
                          <w:tab w:pos="1351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bookmarkStart w:id="29" w:name="bookmark29"/>
                      <w:r>
                        <w:rPr>
                          <w:rStyle w:val="CharStyle3"/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</w:rPr>
                        <w:t>Folha:</w:t>
                        <w:tab/>
                      </w:r>
                      <w:r>
                        <w:rPr>
                          <w:rStyle w:val="CharStyle3"/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en-US" w:eastAsia="en-US" w:bidi="en-US"/>
                        </w:rPr>
                        <w:t>15</w:t>
                      </w:r>
                      <w:bookmarkEnd w:id="29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80" w:lineRule="exact"/>
        <w:rPr>
          <w:sz w:val="6"/>
          <w:szCs w:val="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243" w:right="0" w:bottom="984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979805" distL="101600" distR="101600" simplePos="0" relativeHeight="125829390" behindDoc="0" locked="0" layoutInCell="1" allowOverlap="1">
                <wp:simplePos x="0" y="0"/>
                <wp:positionH relativeFrom="page">
                  <wp:posOffset>103505</wp:posOffset>
                </wp:positionH>
                <wp:positionV relativeFrom="paragraph">
                  <wp:posOffset>760095</wp:posOffset>
                </wp:positionV>
                <wp:extent cx="1854835" cy="197485"/>
                <wp:wrapSquare wrapText="bothSides"/>
                <wp:docPr id="71" name="Shape 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54835" cy="1974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59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>Nome da Entidade</w:t>
                              <w:tab/>
                              <w:t>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8.1500000000000004pt;margin-top:59.850000000000001pt;width:146.05000000000001pt;height:15.550000000000001pt;z-index:-125829363;mso-wrap-distance-left:8.pt;mso-wrap-distance-right:8.pt;mso-wrap-distance-bottom:77.150000000000006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59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>Nome da Entidade</w:t>
                        <w:tab/>
                        <w:t>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980440" distB="0" distL="101600" distR="123825" simplePos="0" relativeHeight="125829392" behindDoc="0" locked="0" layoutInCell="1" allowOverlap="1">
                <wp:simplePos x="0" y="0"/>
                <wp:positionH relativeFrom="page">
                  <wp:posOffset>103505</wp:posOffset>
                </wp:positionH>
                <wp:positionV relativeFrom="paragraph">
                  <wp:posOffset>1740535</wp:posOffset>
                </wp:positionV>
                <wp:extent cx="1832610" cy="196850"/>
                <wp:wrapSquare wrapText="bothSides"/>
                <wp:docPr id="73" name="Shape 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32610" cy="1968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24" w:val="righ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>Ramo</w:t>
                              <w:tab/>
                              <w:t>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margin-left:8.1500000000000004pt;margin-top:137.05000000000001pt;width:144.30000000000001pt;height:15.5pt;z-index:-125829361;mso-wrap-distance-left:8.pt;mso-wrap-distance-top:77.200000000000003pt;mso-wrap-distance-right:9.75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24" w:val="righ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>Ramo</w:t>
                        <w:tab/>
                        <w:t>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mc:AlternateContent>
          <mc:Choice Requires="wps">
            <w:drawing>
              <wp:anchor distT="469900" distB="0" distL="114300" distR="2145665" simplePos="0" relativeHeight="125829394" behindDoc="0" locked="0" layoutInCell="1" allowOverlap="1">
                <wp:simplePos x="0" y="0"/>
                <wp:positionH relativeFrom="page">
                  <wp:posOffset>103505</wp:posOffset>
                </wp:positionH>
                <wp:positionV relativeFrom="paragraph">
                  <wp:posOffset>2476500</wp:posOffset>
                </wp:positionV>
                <wp:extent cx="1844040" cy="2634615"/>
                <wp:wrapTopAndBottom/>
                <wp:docPr id="75" name="Shape 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44040" cy="26346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33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 xml:space="preserve">Endereço 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24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 xml:space="preserve">Complemento 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79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 xml:space="preserve">Bairro 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79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>Municipio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791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 xml:space="preserve">Estado 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21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>Inscrição no CNPJ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36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>Inscrição Estadual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06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>Registro na junta</w:t>
                              <w:tab/>
                              <w:t>:</w:t>
                            </w:r>
                          </w:p>
                          <w:p>
                            <w:pPr>
                              <w:pStyle w:val="Style1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847" w:val="right"/>
                              </w:tabs>
                              <w:bidi w:val="0"/>
                              <w:spacing w:before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3"/>
                              </w:rPr>
                              <w:t>Inscrição Municipal</w:t>
                              <w:tab/>
                              <w:t>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8.1500000000000004pt;margin-top:195.pt;width:145.20000000000002pt;height:207.45000000000002pt;z-index:-125829359;mso-wrap-distance-left:9.pt;mso-wrap-distance-top:37.pt;mso-wrap-distance-right:168.95000000000002pt;mso-position-horizontal-relative:page" filled="f" stroked="f">
                <v:textbox inset="0,0,0,0">
                  <w:txbxContent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33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 xml:space="preserve">Endereço 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24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 xml:space="preserve">Complemento 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79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 xml:space="preserve">Bairro 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79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>Municipio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791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 xml:space="preserve">Estado 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21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>Inscrição no CNPJ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36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>Inscrição Estadual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06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>Registro na junta</w:t>
                        <w:tab/>
                        <w:t>:</w:t>
                      </w:r>
                    </w:p>
                    <w:p>
                      <w:pPr>
                        <w:pStyle w:val="Style1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847" w:val="right"/>
                        </w:tabs>
                        <w:bidi w:val="0"/>
                        <w:spacing w:before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3"/>
                        </w:rPr>
                        <w:t>Inscrição Municipal</w:t>
                        <w:tab/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69900" distB="0" distL="2085975" distR="114300" simplePos="0" relativeHeight="125829396" behindDoc="0" locked="0" layoutInCell="1" allowOverlap="1">
                <wp:simplePos x="0" y="0"/>
                <wp:positionH relativeFrom="page">
                  <wp:posOffset>2075180</wp:posOffset>
                </wp:positionH>
                <wp:positionV relativeFrom="paragraph">
                  <wp:posOffset>2476500</wp:posOffset>
                </wp:positionV>
                <wp:extent cx="1903730" cy="2634615"/>
                <wp:wrapTopAndBottom/>
                <wp:docPr id="77" name="Shape 7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03730" cy="26346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7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 xml:space="preserve">AVENIDA ANITA </w:t>
                            </w: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GARIBALDI, 132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</w:rPr>
                              <w:t xml:space="preserve">ANITA </w:t>
                            </w: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GARIBALDI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GUARULHOS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2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SP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1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28.655.071/0001-41</w:t>
                            </w:r>
                          </w:p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26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11"/>
                                <w:lang w:val="en-US" w:eastAsia="en-US" w:bidi="en-US"/>
                              </w:rPr>
                              <w:t>325724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3" type="#_x0000_t202" style="position:absolute;margin-left:163.40000000000001pt;margin-top:195.pt;width:149.90000000000001pt;height:207.45000000000002pt;z-index:-125829357;mso-wrap-distance-left:164.25pt;mso-wrap-distance-top:37.pt;mso-wrap-distance-right:9.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70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 xml:space="preserve">AVENIDA ANITA </w:t>
                      </w:r>
                      <w:r>
                        <w:rPr>
                          <w:rStyle w:val="CharStyle11"/>
                          <w:lang w:val="en-US" w:eastAsia="en-US" w:bidi="en-US"/>
                        </w:rPr>
                        <w:t>GARIBALDI, 132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6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</w:rPr>
                        <w:t xml:space="preserve">ANITA </w:t>
                      </w:r>
                      <w:r>
                        <w:rPr>
                          <w:rStyle w:val="CharStyle11"/>
                          <w:lang w:val="en-US" w:eastAsia="en-US" w:bidi="en-US"/>
                        </w:rPr>
                        <w:t>GARIBALDI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8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  <w:lang w:val="en-US" w:eastAsia="en-US" w:bidi="en-US"/>
                        </w:rPr>
                        <w:t>GUARULHOS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2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  <w:lang w:val="en-US" w:eastAsia="en-US" w:bidi="en-US"/>
                        </w:rPr>
                        <w:t>SP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18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  <w:lang w:val="en-US" w:eastAsia="en-US" w:bidi="en-US"/>
                        </w:rPr>
                        <w:t>28.655.071/0001-41</w:t>
                      </w:r>
                    </w:p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26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11"/>
                          <w:lang w:val="en-US" w:eastAsia="en-US" w:bidi="en-US"/>
                        </w:rPr>
                        <w:t>325724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700" w:line="264" w:lineRule="auto"/>
        <w:ind w:left="0" w:right="0" w:firstLine="0"/>
        <w:jc w:val="left"/>
      </w:pPr>
      <w:r>
        <w:rPr>
          <w:rStyle w:val="CharStyle11"/>
        </w:rPr>
        <w:t xml:space="preserve">Contém este livro </w:t>
      </w:r>
      <w:r>
        <w:rPr>
          <w:rStyle w:val="CharStyle11"/>
          <w:lang w:val="en-US" w:eastAsia="en-US" w:bidi="en-US"/>
        </w:rPr>
        <w:t xml:space="preserve">15 </w:t>
      </w:r>
      <w:r>
        <w:rPr>
          <w:rStyle w:val="CharStyle11"/>
        </w:rPr>
        <w:t xml:space="preserve">folhas numeradas do No. </w:t>
      </w:r>
      <w:r>
        <w:rPr>
          <w:rStyle w:val="CharStyle11"/>
          <w:lang w:val="en-US" w:eastAsia="en-US" w:bidi="en-US"/>
        </w:rPr>
        <w:t xml:space="preserve">1 </w:t>
      </w:r>
      <w:r>
        <w:rPr>
          <w:rStyle w:val="CharStyle11"/>
        </w:rPr>
        <w:t xml:space="preserve">ao </w:t>
      </w:r>
      <w:r>
        <w:rPr>
          <w:rStyle w:val="CharStyle11"/>
          <w:lang w:val="en-US" w:eastAsia="en-US" w:bidi="en-US"/>
        </w:rPr>
        <w:t xml:space="preserve">15 </w:t>
      </w:r>
      <w:r>
        <w:rPr>
          <w:rStyle w:val="CharStyle11"/>
        </w:rPr>
        <w:t xml:space="preserve">emitidas através de processamento eletronico de dados, que serviu de Balanço Patrimonial da entidade abaixo descrita no período de </w:t>
      </w:r>
      <w:r>
        <w:rPr>
          <w:rStyle w:val="CharStyle11"/>
          <w:lang w:val="en-US" w:eastAsia="en-US" w:bidi="en-US"/>
        </w:rPr>
        <w:t xml:space="preserve">01/01/2024 </w:t>
      </w:r>
      <w:r>
        <w:rPr>
          <w:rStyle w:val="CharStyle11"/>
        </w:rPr>
        <w:t xml:space="preserve">a </w:t>
      </w:r>
      <w:r>
        <w:rPr>
          <w:rStyle w:val="CharStyle11"/>
          <w:lang w:val="en-US" w:eastAsia="en-US" w:bidi="en-US"/>
        </w:rPr>
        <w:t>31/12/2024.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280" w:line="240" w:lineRule="auto"/>
        <w:ind w:left="0" w:right="0" w:firstLine="0"/>
        <w:jc w:val="left"/>
      </w:pPr>
      <w:r>
        <w:rPr>
          <w:rStyle w:val="CharStyle11"/>
        </w:rPr>
        <w:t>ONG - INSTITUTO DE CIDADANIA PORTELINHA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243" w:right="920" w:bottom="984" w:left="163" w:header="0" w:footer="3" w:gutter="0"/>
          <w:cols w:space="720"/>
          <w:noEndnote/>
          <w:rtlGutter w:val="0"/>
          <w:docGrid w:linePitch="360"/>
        </w:sectPr>
      </w:pPr>
      <w:r>
        <w:rPr>
          <w:rStyle w:val="CharStyle11"/>
        </w:rPr>
        <w:t>Atividades associativas não especificadas anteriormente</w:t>
      </w:r>
    </w:p>
    <w:p>
      <w:pPr>
        <w:widowControl w:val="0"/>
        <w:spacing w:line="93" w:lineRule="exact"/>
        <w:rPr>
          <w:sz w:val="7"/>
          <w:szCs w:val="7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243" w:right="0" w:bottom="98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080" w:line="264" w:lineRule="auto"/>
        <w:ind w:left="0" w:right="0" w:firstLine="0"/>
        <w:jc w:val="left"/>
      </w:pPr>
      <w:r>
        <w:rPr>
          <w:rStyle w:val="CharStyle11"/>
        </w:rPr>
        <w:t xml:space="preserve">Registrado no Cartorio de Registros Especiais </w:t>
      </w:r>
      <w:r>
        <w:rPr>
          <w:rStyle w:val="CharStyle11"/>
          <w:lang w:val="en-US" w:eastAsia="en-US" w:bidi="en-US"/>
        </w:rPr>
        <w:t xml:space="preserve">2° </w:t>
      </w:r>
      <w:r>
        <w:rPr>
          <w:rStyle w:val="CharStyle11"/>
        </w:rPr>
        <w:t xml:space="preserve">REGISTRO CIVIL DE PESSOA JURIDICA DE GUARULHOS da Cidade de GUARULHOS/SP sob No </w:t>
      </w:r>
      <w:r>
        <w:rPr>
          <w:rStyle w:val="CharStyle11"/>
          <w:lang w:val="en-US" w:eastAsia="en-US" w:bidi="en-US"/>
        </w:rPr>
        <w:t>29148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243" w:right="920" w:bottom="984" w:left="163" w:header="0" w:footer="3" w:gutter="0"/>
          <w:cols w:space="720"/>
          <w:noEndnote/>
          <w:rtlGutter w:val="0"/>
          <w:docGrid w:linePitch="360"/>
        </w:sectPr>
      </w:pPr>
      <w:r>
        <w:rPr>
          <w:rStyle w:val="CharStyle11"/>
        </w:rPr>
        <w:t xml:space="preserve">GUARULHOS, </w:t>
      </w:r>
      <w:r>
        <w:rPr>
          <w:rStyle w:val="CharStyle11"/>
          <w:lang w:val="en-US" w:eastAsia="en-US" w:bidi="en-US"/>
        </w:rPr>
        <w:t>31/12/2024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50" w:after="50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243" w:right="0" w:bottom="984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  <w:rPr>
          <w:sz w:val="14"/>
          <w:szCs w:val="14"/>
        </w:rPr>
      </w:pPr>
      <w:r>
        <w:rPr>
          <w:rStyle w:val="CharStyle15"/>
          <w:sz w:val="14"/>
          <w:szCs w:val="14"/>
        </w:rPr>
        <w:t xml:space="preserve">Assinado digitalmente por: RAFAEL CAMPOS DE SOUSA CPF: </w:t>
      </w:r>
      <w:r>
        <w:rPr>
          <w:rStyle w:val="CharStyle15"/>
          <w:sz w:val="14"/>
          <w:szCs w:val="14"/>
          <w:lang w:val="en-US" w:eastAsia="en-US" w:bidi="en-US"/>
        </w:rPr>
        <w:t>423.178.188-58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  <w:rPr>
          <w:sz w:val="14"/>
          <w:szCs w:val="14"/>
        </w:rPr>
      </w:pPr>
      <w:r>
        <w:rPr>
          <w:rStyle w:val="CharStyle15"/>
          <w:sz w:val="14"/>
          <w:szCs w:val="14"/>
        </w:rPr>
        <w:t xml:space="preserve">Data: </w:t>
      </w:r>
      <w:r>
        <w:rPr>
          <w:rStyle w:val="CharStyle15"/>
          <w:sz w:val="14"/>
          <w:szCs w:val="14"/>
          <w:lang w:val="en-US" w:eastAsia="en-US" w:bidi="en-US"/>
        </w:rPr>
        <w:t>25/04/2025 11:46:22 -03:00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  <w:rPr>
          <w:sz w:val="14"/>
          <w:szCs w:val="14"/>
        </w:rPr>
      </w:pPr>
      <w:r>
        <w:rPr>
          <w:rStyle w:val="CharStyle15"/>
          <w:sz w:val="14"/>
          <w:szCs w:val="14"/>
        </w:rPr>
        <w:t>Assinado digitalmente por: BRUNO DA SILVA LIMA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  <w:rPr>
          <w:sz w:val="14"/>
          <w:szCs w:val="14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243" w:right="5459" w:bottom="984" w:left="571" w:header="0" w:footer="3" w:gutter="0"/>
          <w:cols w:num="2" w:space="1577"/>
          <w:noEndnote/>
          <w:rtlGutter w:val="0"/>
          <w:docGrid w:linePitch="360"/>
        </w:sectPr>
      </w:pPr>
      <w:r>
        <w:rPr>
          <w:rStyle w:val="CharStyle15"/>
          <w:sz w:val="14"/>
          <w:szCs w:val="14"/>
        </w:rPr>
        <w:t xml:space="preserve">CPF: </w:t>
      </w:r>
      <w:r>
        <w:rPr>
          <w:rStyle w:val="CharStyle15"/>
          <w:sz w:val="14"/>
          <w:szCs w:val="14"/>
          <w:lang w:val="en-US" w:eastAsia="en-US" w:bidi="en-US"/>
        </w:rPr>
        <w:t xml:space="preserve">353.449.298-62 </w:t>
      </w:r>
      <w:r>
        <w:rPr>
          <w:rStyle w:val="CharStyle15"/>
          <w:sz w:val="14"/>
          <w:szCs w:val="14"/>
        </w:rPr>
        <w:t xml:space="preserve">Data: </w:t>
      </w:r>
      <w:r>
        <w:rPr>
          <w:rStyle w:val="CharStyle15"/>
          <w:sz w:val="14"/>
          <w:szCs w:val="14"/>
          <w:lang w:val="en-US" w:eastAsia="en-US" w:bidi="en-US"/>
        </w:rPr>
        <w:t>25/04/2025 11:46:45 -03:00</w: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79" w:after="7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243" w:right="0" w:bottom="1084" w:left="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after="155" w:line="1" w:lineRule="exact"/>
      </w:pPr>
      <w:r>
        <w:drawing>
          <wp:anchor distT="0" distB="0" distL="0" distR="0" simplePos="0" relativeHeight="62914746" behindDoc="1" locked="0" layoutInCell="1" allowOverlap="1">
            <wp:simplePos x="0" y="0"/>
            <wp:positionH relativeFrom="page">
              <wp:posOffset>6840220</wp:posOffset>
            </wp:positionH>
            <wp:positionV relativeFrom="paragraph">
              <wp:posOffset>12700</wp:posOffset>
            </wp:positionV>
            <wp:extent cx="360680" cy="364490"/>
            <wp:wrapNone/>
            <wp:docPr id="79" name="Shap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box 80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360680" cy="3644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39"/>
          <w:pgMar w:top="243" w:right="553" w:bottom="1084" w:left="133" w:header="0" w:footer="3" w:gutter="0"/>
          <w:cols w:space="720"/>
          <w:noEndnote/>
          <w:rtlGutter w:val="0"/>
          <w:docGrid w:linePitch="360"/>
        </w:sectPr>
      </w:pPr>
    </w:p>
    <w:p>
      <w:pPr>
        <w:pStyle w:val="Style48"/>
        <w:keepNext/>
        <w:keepLines/>
        <w:framePr w:w="2902" w:h="1175" w:wrap="none" w:hAnchor="page" w:x="4511" w:y="333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bookmarkStart w:id="35" w:name="bookmark35"/>
      <w:r>
        <w:rPr>
          <w:rStyle w:val="CharStyle49"/>
        </w:rPr>
        <w:t>MANIFESTO DE</w:t>
        <w:br/>
      </w:r>
      <w:r>
        <w:rPr>
          <w:rStyle w:val="CharStyle49"/>
          <w:lang w:val="pt-PT" w:eastAsia="pt-PT" w:bidi="pt-PT"/>
        </w:rPr>
        <w:t>ASSINATURAS</w:t>
      </w:r>
      <w:bookmarkEnd w:id="35"/>
    </w:p>
    <w:p>
      <w:pPr>
        <w:widowControl w:val="0"/>
        <w:spacing w:line="360" w:lineRule="exact"/>
      </w:pPr>
      <w:r>
        <w:drawing>
          <wp:anchor distT="0" distB="0" distL="0" distR="0" simplePos="0" relativeHeight="62914747" behindDoc="1" locked="0" layoutInCell="1" allowOverlap="1">
            <wp:simplePos x="0" y="0"/>
            <wp:positionH relativeFrom="page">
              <wp:posOffset>902335</wp:posOffset>
            </wp:positionH>
            <wp:positionV relativeFrom="margin">
              <wp:posOffset>0</wp:posOffset>
            </wp:positionV>
            <wp:extent cx="1077595" cy="1080135"/>
            <wp:wrapNone/>
            <wp:docPr id="81" name="Shap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box 82"/>
                    <pic:cNvPicPr/>
                  </pic:nvPicPr>
                  <pic:blipFill>
                    <a:blip r:embed="rId29"/>
                    <a:stretch/>
                  </pic:blipFill>
                  <pic:spPr>
                    <a:xfrm>
                      <a:ext cx="1077595" cy="108013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620" w:line="1" w:lineRule="exact"/>
      </w:pPr>
    </w:p>
    <w:p>
      <w:pPr>
        <w:widowControl w:val="0"/>
        <w:spacing w:line="1" w:lineRule="exact"/>
        <w:sectPr>
          <w:headerReference w:type="default" r:id="rId31"/>
          <w:footerReference w:type="default" r:id="rId32"/>
          <w:footnotePr>
            <w:pos w:val="pageBottom"/>
            <w:numFmt w:val="decimal"/>
            <w:numRestart w:val="continuous"/>
          </w:footnotePr>
          <w:pgSz w:w="11909" w:h="16840"/>
          <w:pgMar w:top="1418" w:right="1504" w:bottom="4352" w:left="1403" w:header="990" w:footer="3924" w:gutter="0"/>
          <w:cols w:space="720"/>
          <w:noEndnote/>
          <w:rtlGutter w:val="0"/>
          <w:docGrid w:linePitch="360"/>
        </w:sectPr>
      </w:pPr>
    </w:p>
    <w:p>
      <w:pPr>
        <w:widowControl w:val="0"/>
        <w:spacing w:before="95" w:after="95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9" w:h="16840"/>
          <w:pgMar w:top="1418" w:right="0" w:bottom="1418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50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37" w:name="bookmark37"/>
      <w:r>
        <w:rPr>
          <w:rStyle w:val="CharStyle51"/>
          <w:lang w:val="pt-PT" w:eastAsia="pt-PT" w:bidi="pt-PT"/>
        </w:rPr>
        <w:t xml:space="preserve">Código </w:t>
      </w:r>
      <w:r>
        <w:rPr>
          <w:rStyle w:val="CharStyle51"/>
        </w:rPr>
        <w:t xml:space="preserve">de </w:t>
      </w:r>
      <w:r>
        <w:rPr>
          <w:rStyle w:val="CharStyle51"/>
          <w:lang w:val="pt-PT" w:eastAsia="pt-PT" w:bidi="pt-PT"/>
        </w:rPr>
        <w:t xml:space="preserve">validação: </w:t>
      </w:r>
      <w:r>
        <w:rPr>
          <w:rStyle w:val="CharStyle51"/>
        </w:rPr>
        <w:t>TYWQ7-42UJW-D8U99-ZVJBY</w:t>
      </w:r>
      <w:bookmarkEnd w:id="37"/>
    </w:p>
    <w:p>
      <w:pPr>
        <w:pStyle w:val="Style52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39" w:name="bookmark39"/>
      <w:r>
        <w:rPr>
          <w:rStyle w:val="CharStyle53"/>
        </w:rPr>
        <w:t>Tipo de assinatura: Avançada</w:t>
      </w:r>
      <w:bookmarkEnd w:id="39"/>
    </w:p>
    <w:p>
      <w:pPr>
        <w:pStyle w:val="Style54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r>
        <w:rPr>
          <w:rStyle w:val="CharStyle55"/>
        </w:rPr>
        <w:t>Esse documento foi assinado pelos seguintes signatários nas datas indicadas (Fuso horário de Brasília):</w:t>
      </w:r>
    </w:p>
    <w:p>
      <w:pPr>
        <w:pStyle w:val="Style54"/>
        <w:keepNext w:val="0"/>
        <w:keepLines w:val="0"/>
        <w:widowControl w:val="0"/>
        <w:shd w:val="clear" w:color="auto" w:fill="auto"/>
        <w:bidi w:val="0"/>
        <w:spacing w:before="0" w:after="220"/>
        <w:ind w:left="460" w:right="0" w:firstLine="0"/>
        <w:jc w:val="both"/>
      </w:pPr>
      <w:r>
        <w:rPr>
          <w:rStyle w:val="CharStyle55"/>
        </w:rPr>
        <w:t xml:space="preserve">RAFAEL CAMPOS DE SOUSA (CPF </w:t>
      </w:r>
      <w:r>
        <w:rPr>
          <w:rStyle w:val="CharStyle55"/>
          <w:lang w:val="en-US" w:eastAsia="en-US" w:bidi="en-US"/>
        </w:rPr>
        <w:t xml:space="preserve">423.178.188-58) </w:t>
      </w:r>
      <w:r>
        <w:rPr>
          <w:rStyle w:val="CharStyle55"/>
        </w:rPr>
        <w:t xml:space="preserve">em </w:t>
      </w:r>
      <w:r>
        <w:rPr>
          <w:rStyle w:val="CharStyle55"/>
          <w:lang w:val="en-US" w:eastAsia="en-US" w:bidi="en-US"/>
        </w:rPr>
        <w:t xml:space="preserve">25/04/2025 11:46 </w:t>
      </w:r>
      <w:r>
        <w:rPr>
          <w:rStyle w:val="CharStyle55"/>
        </w:rPr>
        <w:t>- Assinado com certificado digital ICP-Brasil</w:t>
      </w:r>
    </w:p>
    <w:p>
      <w:pPr>
        <w:pStyle w:val="Style54"/>
        <w:keepNext w:val="0"/>
        <w:keepLines w:val="0"/>
        <w:widowControl w:val="0"/>
        <w:shd w:val="clear" w:color="auto" w:fill="auto"/>
        <w:bidi w:val="0"/>
        <w:spacing w:before="0" w:after="220"/>
        <w:ind w:left="460" w:right="0" w:firstLine="0"/>
        <w:jc w:val="both"/>
      </w:pPr>
      <w:r>
        <w:rPr>
          <w:rStyle w:val="CharStyle55"/>
        </w:rPr>
        <w:t xml:space="preserve">BRUNO DA SILVA LIMA (CPF </w:t>
      </w:r>
      <w:r>
        <w:rPr>
          <w:rStyle w:val="CharStyle55"/>
          <w:lang w:val="en-US" w:eastAsia="en-US" w:bidi="en-US"/>
        </w:rPr>
        <w:t xml:space="preserve">353.449.298-62) </w:t>
      </w:r>
      <w:r>
        <w:rPr>
          <w:rStyle w:val="CharStyle55"/>
        </w:rPr>
        <w:t xml:space="preserve">- ONG INSTITUTO DE CIDADANIA PORTELINHA (CNPJ </w:t>
      </w:r>
      <w:r>
        <w:rPr>
          <w:rStyle w:val="CharStyle55"/>
          <w:lang w:val="en-US" w:eastAsia="en-US" w:bidi="en-US"/>
        </w:rPr>
        <w:t xml:space="preserve">28.655.071/0001-41) </w:t>
      </w:r>
      <w:r>
        <w:rPr>
          <w:rStyle w:val="CharStyle55"/>
        </w:rPr>
        <w:t xml:space="preserve">em </w:t>
      </w:r>
      <w:r>
        <w:rPr>
          <w:rStyle w:val="CharStyle55"/>
          <w:lang w:val="en-US" w:eastAsia="en-US" w:bidi="en-US"/>
        </w:rPr>
        <w:t xml:space="preserve">25/04/2025 11:46 </w:t>
      </w:r>
      <w:r>
        <w:rPr>
          <w:rStyle w:val="CharStyle55"/>
        </w:rPr>
        <w:t>- Assinado com certificado digital ICP-Brasil</w:t>
      </w:r>
    </w:p>
    <w:p>
      <w:pPr>
        <w:pStyle w:val="Style54"/>
        <w:keepNext w:val="0"/>
        <w:keepLines w:val="0"/>
        <w:widowControl w:val="0"/>
        <w:shd w:val="clear" w:color="auto" w:fill="auto"/>
        <w:bidi w:val="0"/>
        <w:spacing w:before="0" w:after="320"/>
        <w:ind w:left="0" w:right="0" w:firstLine="0"/>
        <w:jc w:val="both"/>
      </w:pPr>
      <w:r>
        <w:rPr>
          <w:rStyle w:val="CharStyle55"/>
        </w:rPr>
        <w:t>Para verificar as assinaturas, acesse o link direto de validação deste documento:</w:t>
      </w:r>
    </w:p>
    <w:p>
      <w:pPr>
        <w:pStyle w:val="Style54"/>
        <w:keepNext w:val="0"/>
        <w:keepLines w:val="0"/>
        <w:widowControl w:val="0"/>
        <w:shd w:val="clear" w:color="auto" w:fill="auto"/>
        <w:bidi w:val="0"/>
        <w:spacing w:before="0" w:after="0" w:line="307" w:lineRule="auto"/>
        <w:ind w:left="0" w:right="0" w:firstLine="0"/>
        <w:jc w:val="center"/>
      </w:pPr>
      <w:r>
        <w:fldChar w:fldCharType="begin"/>
      </w:r>
      <w:r>
        <w:rPr/>
        <w:instrText> HYPERLINK "https://assinefacil.onlinesolucoesdigitais.com.br/validate/TYWQ7-42UJW-D8U99-ZVJBY" </w:instrText>
      </w:r>
      <w:r>
        <w:fldChar w:fldCharType="separate"/>
      </w:r>
      <w:r>
        <w:rPr>
          <w:rStyle w:val="CharStyle55"/>
          <w:color w:val="0000FF"/>
          <w:lang w:val="en-US" w:eastAsia="en-US" w:bidi="en-US"/>
        </w:rPr>
        <w:t>https://assinefacil.onlinesolucoesdigitais.com.br/validate/TYWQ7-42UJW-D8U99-</w:t>
        <w:br/>
      </w:r>
      <w:r>
        <w:rPr>
          <w:rStyle w:val="CharStyle55"/>
          <w:color w:val="0000FF"/>
        </w:rPr>
        <w:t>ZVJBY</w:t>
      </w:r>
      <w:r>
        <w:fldChar w:fldCharType="end"/>
      </w:r>
    </w:p>
    <w:p>
      <w:pPr>
        <w:pStyle w:val="Style54"/>
        <w:keepNext w:val="0"/>
        <w:keepLines w:val="0"/>
        <w:widowControl w:val="0"/>
        <w:shd w:val="clear" w:color="auto" w:fill="auto"/>
        <w:bidi w:val="0"/>
        <w:spacing w:before="0" w:after="320" w:line="307" w:lineRule="auto"/>
        <w:ind w:left="0" w:right="0" w:firstLine="0"/>
        <w:jc w:val="center"/>
      </w:pPr>
      <w:r>
        <w:rPr>
          <w:rStyle w:val="CharStyle55"/>
          <w:color w:val="EBEBEB"/>
        </w:rPr>
        <w:t>.</w:t>
      </w:r>
    </w:p>
    <w:p>
      <w:pPr>
        <w:pStyle w:val="Style54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0"/>
        <w:jc w:val="both"/>
      </w:pPr>
      <w:r>
        <w:rPr>
          <w:rStyle w:val="CharStyle55"/>
        </w:rPr>
        <w:t>Ou acesse a consulta de documentos assinados disponível no link abaixo e informe o código de validação:</w:t>
      </w:r>
    </w:p>
    <w:p>
      <w:pPr>
        <w:pStyle w:val="Style54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</w:pPr>
      <w:r>
        <w:fldChar w:fldCharType="begin"/>
      </w:r>
      <w:r>
        <w:rPr/>
        <w:instrText> HYPERLINK "https://assinefacil.onlinesolucoesdigitais.com.br/validate" </w:instrText>
      </w:r>
      <w:r>
        <w:fldChar w:fldCharType="separate"/>
      </w:r>
      <w:r>
        <w:rPr>
          <w:rStyle w:val="CharStyle55"/>
          <w:color w:val="0000FF"/>
          <w:lang w:val="en-US" w:eastAsia="en-US" w:bidi="en-US"/>
        </w:rPr>
        <w:t>https://assinefacil.onlinesolucoesdigitais.com.br/validate</w:t>
      </w:r>
      <w:r>
        <w:fldChar w:fldCharType="end"/>
      </w:r>
    </w:p>
    <w:sectPr>
      <w:footnotePr>
        <w:pos w:val="pageBottom"/>
        <w:numFmt w:val="decimal"/>
        <w:numRestart w:val="continuous"/>
      </w:footnotePr>
      <w:type w:val="continuous"/>
      <w:pgSz w:w="11909" w:h="16840"/>
      <w:pgMar w:top="1418" w:right="1504" w:bottom="1418" w:left="1403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506095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RAFAEL CAMPOS DE SOUSA e BRUNO DA SILVA LIMA.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https://assinefacil.onlinesolucoesdigitais.com.br/validate/TYWQ7-42UJW-D8U99-ZVJBY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39.850000000000001pt;margin-top:782.85000000000002pt;width:450.pt;height:19.449999999999999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RAFAEL CAMPOS DE SOUSA e BRUNO DA SILVA LIMA.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https://assinefacil.onlinesolucoesdigitais.com.br/validate/TYWQ7-42UJW-D8U99-ZVJBY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6876415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5" name="Shape 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541.45000000000005pt;margin-top:788.64999999999998pt;width:16.800000000000001pt;height:12.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7" name="Shape 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RAFAEL CAMPOS DE SOUSA e BRUNO DA SILVA LIMA.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https://assinefacil.onlinesolucoesdigitais.com.br/validate/TYWQ7-42UJW-D8U99-ZVJBY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3" type="#_x0000_t202" style="position:absolute;margin-left:44.450000000000003pt;margin-top:782.85000000000002pt;width:450.pt;height:19.449999999999999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RAFAEL CAMPOS DE SOUSA e BRUNO DA SILVA LIMA.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https://assinefacil.onlinesolucoesdigitais.com.br/validate/TYWQ7-42UJW-D8U99-ZVJBY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6934835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9" name="Shape 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5" type="#_x0000_t202" style="position:absolute;margin-left:546.04999999999995pt;margin-top:788.64999999999998pt;width:16.800000000000001pt;height:12.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544830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23" name="Shape 2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RAFAEL CAMPOS DE SOUSA e BRUNO DA SILVA LIMA.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https://assinefacil.onlinesolucoesdigitais.com.br/validate/TYWQ7-42UJW-D8U99-ZVJBY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9" type="#_x0000_t202" style="position:absolute;margin-left:42.899999999999999pt;margin-top:782.85000000000002pt;width:450.pt;height:19.449999999999999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RAFAEL CAMPOS DE SOUSA e BRUNO DA SILVA LIMA.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https://assinefacil.onlinesolucoesdigitais.com.br/validate/TYWQ7-42UJW-D8U99-ZVJBY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6915150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25" name="Shape 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1" type="#_x0000_t202" style="position:absolute;margin-left:544.5pt;margin-top:788.64999999999998pt;width:16.800000000000001pt;height:12.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544830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31" name="Shape 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RAFAEL CAMPOS DE SOUSA e BRUNO DA SILVA LIMA.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https://assinefacil.onlinesolucoesdigitais.com.br/validate/TYWQ7-42UJW-D8U99-ZVJBY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7" type="#_x0000_t202" style="position:absolute;margin-left:42.899999999999999pt;margin-top:782.85000000000002pt;width:450.pt;height:19.449999999999999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RAFAEL CAMPOS DE SOUSA e BRUNO DA SILVA LIMA.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https://assinefacil.onlinesolucoesdigitais.com.br/validate/TYWQ7-42UJW-D8U99-ZVJBY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6915150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33" name="Shape 3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9" type="#_x0000_t202" style="position:absolute;margin-left:544.5pt;margin-top:788.64999999999998pt;width:16.800000000000001pt;height:12.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506095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37" name="Shape 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RAFAEL CAMPOS DE SOUSA e BRUNO DA SILVA LIMA.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https://assinefacil.onlinesolucoesdigitais.com.br/validate/TYWQ7-42UJW-D8U99-ZVJBY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3" type="#_x0000_t202" style="position:absolute;margin-left:39.850000000000001pt;margin-top:782.85000000000002pt;width:450.pt;height:19.449999999999999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RAFAEL CAMPOS DE SOUSA e BRUNO DA SILVA LIMA.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https://assinefacil.onlinesolucoesdigitais.com.br/validate/TYWQ7-42UJW-D8U99-ZVJBY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6876415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39" name="Shape 3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5" type="#_x0000_t202" style="position:absolute;margin-left:541.45000000000005pt;margin-top:788.64999999999998pt;width:16.800000000000001pt;height:12.pt;z-index:-1887440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564515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41" name="Shape 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RAFAEL CAMPOS DE SOUSA e BRUNO DA SILVA LIMA.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https://assinefacil.onlinesolucoesdigitais.com.br/validate/TYWQ7-42UJW-D8U99-ZVJBY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7" type="#_x0000_t202" style="position:absolute;margin-left:44.450000000000003pt;margin-top:782.85000000000002pt;width:450.pt;height:19.449999999999999pt;z-index:-1887440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RAFAEL CAMPOS DE SOUSA e BRUNO DA SILVA LIMA.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https://assinefacil.onlinesolucoesdigitais.com.br/validate/TYWQ7-42UJW-D8U99-ZVJBY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6934835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43" name="Shape 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9" type="#_x0000_t202" style="position:absolute;margin-left:546.04999999999995pt;margin-top:788.64999999999998pt;width:16.800000000000001pt;height:12.pt;z-index:-1887440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2" behindDoc="1" locked="0" layoutInCell="1" allowOverlap="1">
              <wp:simplePos x="0" y="0"/>
              <wp:positionH relativeFrom="page">
                <wp:posOffset>544830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51" name="Shape 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RAFAEL CAMPOS DE SOUSA e BRUNO DA SILVA LIMA.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https://assinefacil.onlinesolucoesdigitais.com.br/validate/TYWQ7-42UJW-D8U99-ZVJBY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7" type="#_x0000_t202" style="position:absolute;margin-left:42.899999999999999pt;margin-top:782.85000000000002pt;width:450.pt;height:19.449999999999999pt;z-index:-18874402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RAFAEL CAMPOS DE SOUSA e BRUNO DA SILVA LIMA.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https://assinefacil.onlinesolucoesdigitais.com.br/validate/TYWQ7-42UJW-D8U99-ZVJBY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0" behindDoc="1" locked="0" layoutInCell="1" allowOverlap="1">
              <wp:simplePos x="0" y="0"/>
              <wp:positionH relativeFrom="page">
                <wp:posOffset>544830</wp:posOffset>
              </wp:positionH>
              <wp:positionV relativeFrom="page">
                <wp:posOffset>9942195</wp:posOffset>
              </wp:positionV>
              <wp:extent cx="5715000" cy="247015"/>
              <wp:wrapNone/>
              <wp:docPr id="61" name="Shape 6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5000" cy="2470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RAFAEL CAMPOS DE SOUSA e BRUNO DA SILVA LIMA.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https://assinefacil.onlinesolucoesdigitais.com.br/validate/TYWQ7-42UJW-D8U99-ZVJBY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7" type="#_x0000_t202" style="position:absolute;margin-left:42.899999999999999pt;margin-top:782.85000000000002pt;width:450.pt;height:19.449999999999999pt;z-index:-18874401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RAFAEL CAMPOS DE SOUSA e BRUNO DA SILVA LIMA.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https://assinefacil.onlinesolucoesdigitais.com.br/validate/TYWQ7-42UJW-D8U99-ZVJBY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42" behindDoc="1" locked="0" layoutInCell="1" allowOverlap="1">
              <wp:simplePos x="0" y="0"/>
              <wp:positionH relativeFrom="page">
                <wp:posOffset>6915150</wp:posOffset>
              </wp:positionH>
              <wp:positionV relativeFrom="page">
                <wp:posOffset>10015855</wp:posOffset>
              </wp:positionV>
              <wp:extent cx="213360" cy="152400"/>
              <wp:wrapNone/>
              <wp:docPr id="63" name="Shape 6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3360" cy="15240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8"/>
                              <w:szCs w:val="18"/>
                            </w:rPr>
                            <w:t>ICP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pBdr>
                              <w:top w:val="single" w:sz="0" w:space="0" w:color="5FB06E"/>
                              <w:left w:val="single" w:sz="0" w:space="0" w:color="5FB06E"/>
                              <w:bottom w:val="single" w:sz="0" w:space="0" w:color="5FB06E"/>
                              <w:right w:val="single" w:sz="0" w:space="0" w:color="5FB06E"/>
                            </w:pBdr>
                            <w:shd w:val="clear" w:color="auto" w:fill="5FB06E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color w:val="FFFFFF"/>
                              <w:sz w:val="12"/>
                              <w:szCs w:val="12"/>
                            </w:rPr>
                            <w:t>Brasil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9" type="#_x0000_t202" style="position:absolute;margin-left:544.5pt;margin-top:788.64999999999998pt;width:16.800000000000001pt;height:12.pt;z-index:-1887440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8"/>
                        <w:szCs w:val="18"/>
                      </w:rPr>
                      <w:t>ICP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pBdr>
                        <w:top w:val="single" w:sz="0" w:space="0" w:color="5FB06E"/>
                        <w:left w:val="single" w:sz="0" w:space="0" w:color="5FB06E"/>
                        <w:bottom w:val="single" w:sz="0" w:space="0" w:color="5FB06E"/>
                        <w:right w:val="single" w:sz="0" w:space="0" w:color="5FB06E"/>
                      </w:pBdr>
                      <w:shd w:val="clear" w:color="auto" w:fill="5FB06E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color w:val="FFFFFF"/>
                        <w:sz w:val="12"/>
                        <w:szCs w:val="12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4" behindDoc="1" locked="0" layoutInCell="1" allowOverlap="1">
              <wp:simplePos x="0" y="0"/>
              <wp:positionH relativeFrom="page">
                <wp:posOffset>546735</wp:posOffset>
              </wp:positionH>
              <wp:positionV relativeFrom="page">
                <wp:posOffset>9942195</wp:posOffset>
              </wp:positionV>
              <wp:extent cx="5711825" cy="247650"/>
              <wp:wrapNone/>
              <wp:docPr id="65" name="Shape 6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711825" cy="2476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>Esse documento foi assinado por RAFAEL CAMPOS DE SOUSA e BRUNO DA SILVA LIMA. Para validar o documento e suas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</w:rPr>
                            <w:t xml:space="preserve">assinaturas acesse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6"/>
                              <w:szCs w:val="16"/>
                              <w:lang w:val="en-US" w:eastAsia="en-US" w:bidi="en-US"/>
                            </w:rPr>
                            <w:t>https://assinefacil.onlinesolucoesdigitais.com.br/validate/TYWQ7-42UJW-D8U99-ZVJBY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1" type="#_x0000_t202" style="position:absolute;margin-left:43.050000000000004pt;margin-top:782.85000000000002pt;width:449.75pt;height:19.5pt;z-index:-18874400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>Esse documento foi assinado por RAFAEL CAMPOS DE SOUSA e BRUNO DA SILVA LIMA. Para validar o documento e suas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</w:rPr>
                      <w:t xml:space="preserve">assinaturas acesse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6"/>
                        <w:szCs w:val="16"/>
                        <w:lang w:val="en-US" w:eastAsia="en-US" w:bidi="en-US"/>
                      </w:rPr>
                      <w:t>https://assinefacil.onlinesolucoesdigitais.com.br/validate/TYWQ7-42UJW-D8U99-ZVJBY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5986780</wp:posOffset>
              </wp:positionH>
              <wp:positionV relativeFrom="page">
                <wp:posOffset>179705</wp:posOffset>
              </wp:positionV>
              <wp:extent cx="1094105" cy="213360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4105" cy="2133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69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5"/>
                                <w:szCs w:val="15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69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  <w:lang w:val="en-US" w:eastAsia="en-US" w:bidi="en-US"/>
                            </w:rPr>
                            <w:t>0003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71.40000000000003pt;margin-top:14.15pt;width:86.150000000000006pt;height:16.800000000000001pt;z-index:-18874406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69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5"/>
                          <w:szCs w:val="15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69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  <w:lang w:val="en-US" w:eastAsia="en-US" w:bidi="en-US"/>
                      </w:rPr>
                      <w:t>0003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108585</wp:posOffset>
              </wp:positionH>
              <wp:positionV relativeFrom="page">
                <wp:posOffset>176530</wp:posOffset>
              </wp:positionV>
              <wp:extent cx="4328160" cy="563880"/>
              <wp:wrapNone/>
              <wp:docPr id="19" name="Shap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328160" cy="56388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 xml:space="preserve">Entidade: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  <w:lang w:val="en-US" w:eastAsia="en-US" w:bidi="en-US"/>
                            </w:rPr>
                            <w:t xml:space="preserve">ONG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- INSTITUTO DE CIDADANIA PORTELINHA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950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C.N.P.J.: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>28.655.071/0001-41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Registro no Cartório: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 xml:space="preserve">29148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Data: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>24/08/2017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874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Endereço:</w:t>
                            <w:tab/>
                            <w:t xml:space="preserve">AVENIDA ANITA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 xml:space="preserve">GARIBALDI, 132,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ANITA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 xml:space="preserve">GARIBALDI,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 xml:space="preserve">GUARULHOS/SP, CEP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>07179-800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CONSOLIDADO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8.5500000000000007pt;margin-top:13.9pt;width:340.80000000000001pt;height:44.399999999999999pt;z-index:-188744053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 xml:space="preserve">Entidade: </w:t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  <w:lang w:val="en-US" w:eastAsia="en-US" w:bidi="en-US"/>
                      </w:rPr>
                      <w:t xml:space="preserve">ONG </w:t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- INSTITUTO DE CIDADANIA PORTELINHA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950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C.N.P.J.: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>28.655.071/0001-41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 xml:space="preserve">Registro no Cartório: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 xml:space="preserve">29148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 xml:space="preserve">Data: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>24/08/2017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874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Endereço:</w:t>
                      <w:tab/>
                      <w:t xml:space="preserve">AVENIDA ANITA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 xml:space="preserve">GARIBALDI, 132,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 xml:space="preserve">ANITA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 xml:space="preserve">GARIBALDI,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 xml:space="preserve">GUARULHOS/SP, CEP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>07179-800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CONSOLIDADO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5594985</wp:posOffset>
              </wp:positionH>
              <wp:positionV relativeFrom="page">
                <wp:posOffset>186055</wp:posOffset>
              </wp:positionV>
              <wp:extent cx="990600" cy="194945"/>
              <wp:wrapNone/>
              <wp:docPr id="21" name="Shape 2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990600" cy="19494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526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4"/>
                                <w:szCs w:val="14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14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4"/>
                              <w:szCs w:val="14"/>
                              <w:lang w:val="en-US" w:eastAsia="en-US" w:bidi="en-US"/>
                            </w:rPr>
                            <w:t>0003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7" type="#_x0000_t202" style="position:absolute;margin-left:440.55000000000001pt;margin-top:14.65pt;width:78.pt;height:15.35pt;z-index:-18874405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526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4"/>
                          <w:szCs w:val="14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14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4"/>
                        <w:szCs w:val="14"/>
                        <w:lang w:val="en-US" w:eastAsia="en-US" w:bidi="en-US"/>
                      </w:rPr>
                      <w:t>0003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5951855</wp:posOffset>
              </wp:positionH>
              <wp:positionV relativeFrom="page">
                <wp:posOffset>323215</wp:posOffset>
              </wp:positionV>
              <wp:extent cx="591185" cy="222250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91185" cy="2222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Folha: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Número livro: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468.65000000000003pt;margin-top:25.449999999999999pt;width:46.550000000000004pt;height:17.5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</w:rPr>
                      <w:t>Folha: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</w:rPr>
                      <w:t>Número livro: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6881495</wp:posOffset>
              </wp:positionH>
              <wp:positionV relativeFrom="page">
                <wp:posOffset>323215</wp:posOffset>
              </wp:positionV>
              <wp:extent cx="219710" cy="222250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9710" cy="2222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  <w:lang w:val="en-US" w:eastAsia="en-US" w:bidi="en-US"/>
                            </w:rPr>
                            <w:t>0006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  <w:lang w:val="en-US" w:eastAsia="en-US" w:bidi="en-US"/>
                            </w:rPr>
                            <w:t>0003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5" type="#_x0000_t202" style="position:absolute;margin-left:541.85000000000002pt;margin-top:25.449999999999999pt;width:17.300000000000001pt;height:17.5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  <w:lang w:val="en-US" w:eastAsia="en-US" w:bidi="en-US"/>
                      </w:rPr>
                      <w:t>0006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  <w:lang w:val="en-US" w:eastAsia="en-US" w:bidi="en-US"/>
                      </w:rPr>
                      <w:t>0003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5986780</wp:posOffset>
              </wp:positionH>
              <wp:positionV relativeFrom="page">
                <wp:posOffset>179705</wp:posOffset>
              </wp:positionV>
              <wp:extent cx="1094105" cy="213360"/>
              <wp:wrapNone/>
              <wp:docPr id="35" name="Shape 3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94105" cy="2133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69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Folha:</w:t>
                            <w:tab/>
                          </w: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5"/>
                                <w:szCs w:val="15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690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</w:rPr>
                            <w:t>Número livro: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5"/>
                              <w:szCs w:val="15"/>
                              <w:lang w:val="en-US" w:eastAsia="en-US" w:bidi="en-US"/>
                            </w:rPr>
                            <w:t>0003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1" type="#_x0000_t202" style="position:absolute;margin-left:471.40000000000003pt;margin-top:14.15pt;width:86.150000000000006pt;height:16.800000000000001pt;z-index:-18874403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69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</w:rPr>
                      <w:t>Folha:</w:t>
                      <w:tab/>
                    </w: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5"/>
                          <w:szCs w:val="15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690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</w:rPr>
                      <w:t>Número livro: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5"/>
                        <w:szCs w:val="15"/>
                        <w:lang w:val="en-US" w:eastAsia="en-US" w:bidi="en-US"/>
                      </w:rPr>
                      <w:t>0003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743585</wp:posOffset>
              </wp:positionV>
              <wp:extent cx="2978150" cy="298450"/>
              <wp:wrapNone/>
              <wp:docPr id="45" name="Shape 4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978150" cy="2984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4642" w:val="righ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Entidade: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  <w:lang w:val="en-US" w:eastAsia="en-US" w:bidi="en-US"/>
                            </w:rPr>
                            <w:t xml:space="preserve">ONG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- INSTITUTO DE CIDADANIA PORTELINHA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30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CNPJ: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28.655.071/0001-41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Registro no Cartório: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 xml:space="preserve">29148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Data: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24/08/2017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1" type="#_x0000_t202" style="position:absolute;margin-left:57.050000000000004pt;margin-top:58.550000000000004pt;width:234.5pt;height:23.5pt;z-index:-188744027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4642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Entidade: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  <w:lang w:val="en-US" w:eastAsia="en-US" w:bidi="en-US"/>
                      </w:rPr>
                      <w:t xml:space="preserve">ONG </w:t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- INSTITUTO DE CIDADANIA PORTELINHA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30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CNPJ: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28.655.071/0001-41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Registro no Cartório: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 xml:space="preserve">29148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Data: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24/08/2017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5071110</wp:posOffset>
              </wp:positionH>
              <wp:positionV relativeFrom="page">
                <wp:posOffset>743585</wp:posOffset>
              </wp:positionV>
              <wp:extent cx="514985" cy="173990"/>
              <wp:wrapNone/>
              <wp:docPr id="47" name="Shape 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14985" cy="1739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3" type="#_x0000_t202" style="position:absolute;margin-left:399.30000000000001pt;margin-top:58.550000000000004pt;width:40.550000000000004pt;height:13.700000000000001pt;z-index:-18874402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6646545</wp:posOffset>
              </wp:positionH>
              <wp:positionV relativeFrom="page">
                <wp:posOffset>746760</wp:posOffset>
              </wp:positionV>
              <wp:extent cx="186055" cy="170815"/>
              <wp:wrapNone/>
              <wp:docPr id="49" name="Shape 4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6055" cy="1708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3"/>
                                <w:szCs w:val="13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0003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5" type="#_x0000_t202" style="position:absolute;margin-left:523.35000000000002pt;margin-top:58.800000000000004pt;width:14.65pt;height:13.450000000000001pt;z-index:-18874402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3"/>
                          <w:szCs w:val="13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0003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4" behindDoc="1" locked="0" layoutInCell="1" allowOverlap="1">
              <wp:simplePos x="0" y="0"/>
              <wp:positionH relativeFrom="page">
                <wp:posOffset>724535</wp:posOffset>
              </wp:positionH>
              <wp:positionV relativeFrom="page">
                <wp:posOffset>743585</wp:posOffset>
              </wp:positionV>
              <wp:extent cx="2978150" cy="298450"/>
              <wp:wrapNone/>
              <wp:docPr id="55" name="Shape 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978150" cy="2984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296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Entidade: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  <w:lang w:val="en-US" w:eastAsia="en-US" w:bidi="en-US"/>
                            </w:rPr>
                            <w:t xml:space="preserve">ONG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b/>
                              <w:bCs/>
                              <w:sz w:val="14"/>
                              <w:szCs w:val="14"/>
                            </w:rPr>
                            <w:t>- INSTITUTO DE CIDADANIA PORTELINHA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tabs>
                              <w:tab w:pos="1301" w:val="left"/>
                            </w:tabs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CNPJ:</w:t>
                            <w:tab/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28.655.071/0001-41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Registro no Cartório: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 xml:space="preserve">29148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 xml:space="preserve">Data: </w:t>
                          </w: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24/08/2017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1" type="#_x0000_t202" style="position:absolute;margin-left:57.050000000000004pt;margin-top:58.550000000000004pt;width:234.5pt;height:23.5pt;z-index:-188744019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296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4"/>
                        <w:szCs w:val="14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Entidade: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  <w:lang w:val="en-US" w:eastAsia="en-US" w:bidi="en-US"/>
                      </w:rPr>
                      <w:t xml:space="preserve">ONG </w:t>
                    </w:r>
                    <w:r>
                      <w:rPr>
                        <w:rStyle w:val="CharStyle6"/>
                        <w:rFonts w:ascii="Arial" w:eastAsia="Arial" w:hAnsi="Arial" w:cs="Arial"/>
                        <w:b/>
                        <w:bCs/>
                        <w:sz w:val="14"/>
                        <w:szCs w:val="14"/>
                      </w:rPr>
                      <w:t>- INSTITUTO DE CIDADANIA PORTELINHA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1301" w:val="lef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CNPJ:</w:t>
                      <w:tab/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28.655.071/0001-41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Registro no Cartório: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 xml:space="preserve">29148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 xml:space="preserve">Data: </w:t>
                    </w: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24/08/2017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5071110</wp:posOffset>
              </wp:positionH>
              <wp:positionV relativeFrom="page">
                <wp:posOffset>743585</wp:posOffset>
              </wp:positionV>
              <wp:extent cx="514985" cy="173990"/>
              <wp:wrapNone/>
              <wp:docPr id="57" name="Shape 5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514985" cy="1739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Folha:</w:t>
                          </w:r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</w:rPr>
                            <w:t>Número livro: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3" type="#_x0000_t202" style="position:absolute;margin-left:399.30000000000001pt;margin-top:58.550000000000004pt;width:40.550000000000004pt;height:13.700000000000001pt;z-index:-18874401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Folha:</w:t>
                    </w:r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</w:rPr>
                      <w:t>Número livro: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6646545</wp:posOffset>
              </wp:positionH>
              <wp:positionV relativeFrom="page">
                <wp:posOffset>746760</wp:posOffset>
              </wp:positionV>
              <wp:extent cx="186055" cy="170815"/>
              <wp:wrapNone/>
              <wp:docPr id="59" name="Shape 5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86055" cy="1708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fldSimple w:instr=" PAGE \* MERGEFORMAT ">
                            <w:r>
                              <w:rPr>
                                <w:rStyle w:val="CharStyle6"/>
                                <w:rFonts w:ascii="Arial" w:eastAsia="Arial" w:hAnsi="Arial" w:cs="Arial"/>
                                <w:sz w:val="13"/>
                                <w:szCs w:val="13"/>
                                <w:lang w:val="en-US" w:eastAsia="en-US" w:bidi="en-US"/>
                              </w:rPr>
                              <w:t>#</w:t>
                            </w:r>
                          </w:fldSimple>
                        </w:p>
                        <w:p>
                          <w:pPr>
                            <w:pStyle w:val="Style5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Style w:val="CharStyle6"/>
                              <w:rFonts w:ascii="Arial" w:eastAsia="Arial" w:hAnsi="Arial" w:cs="Arial"/>
                              <w:sz w:val="13"/>
                              <w:szCs w:val="13"/>
                              <w:lang w:val="en-US" w:eastAsia="en-US" w:bidi="en-US"/>
                            </w:rPr>
                            <w:t>0003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5" type="#_x0000_t202" style="position:absolute;margin-left:523.35000000000002pt;margin-top:58.800000000000004pt;width:14.65pt;height:13.450000000000001pt;z-index:-1887440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fldSimple w:instr=" PAGE \* MERGEFORMAT ">
                      <w:r>
                        <w:rPr>
                          <w:rStyle w:val="CharStyle6"/>
                          <w:rFonts w:ascii="Arial" w:eastAsia="Arial" w:hAnsi="Arial" w:cs="Arial"/>
                          <w:sz w:val="13"/>
                          <w:szCs w:val="13"/>
                          <w:lang w:val="en-US" w:eastAsia="en-US" w:bidi="en-US"/>
                        </w:rPr>
                        <w:t>#</w:t>
                      </w:r>
                    </w:fldSimple>
                  </w:p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3"/>
                        <w:szCs w:val="13"/>
                      </w:rPr>
                    </w:pPr>
                    <w:r>
                      <w:rPr>
                        <w:rStyle w:val="CharStyle6"/>
                        <w:rFonts w:ascii="Arial" w:eastAsia="Arial" w:hAnsi="Arial" w:cs="Arial"/>
                        <w:sz w:val="13"/>
                        <w:szCs w:val="13"/>
                        <w:lang w:val="en-US" w:eastAsia="en-US" w:bidi="en-US"/>
                      </w:rPr>
                      <w:t>0003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2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abstractNum w:abstractNumId="4">
    <w:multiLevelType w:val="multilevel"/>
    <w:lvl w:ilvl="0">
      <w:start w:val="1"/>
      <w:numFmt w:val="lowerLetter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t-PT" w:eastAsia="pt-PT" w:bidi="pt-PT"/>
      </w:rPr>
    </w:lvl>
  </w:abstractNum>
  <w:abstractNum w:abstractNumId="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pt-PT" w:eastAsia="pt-PT" w:bidi="pt-PT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pt-PT" w:eastAsia="pt-PT" w:bidi="pt-PT"/>
    </w:rPr>
  </w:style>
  <w:style w:type="character" w:customStyle="1" w:styleId="CharStyle3">
    <w:name w:val="Char Style 3"/>
    <w:basedOn w:val="DefaultParagraphFont"/>
    <w:link w:val="Style2"/>
    <w:rPr>
      <w:b/>
      <w:bCs/>
      <w:i w:val="0"/>
      <w:iCs w:val="0"/>
      <w:smallCaps w:val="0"/>
      <w:strike w:val="0"/>
      <w:u w:val="none"/>
    </w:rPr>
  </w:style>
  <w:style w:type="character" w:customStyle="1" w:styleId="CharStyle6">
    <w:name w:val="Char Style 6"/>
    <w:basedOn w:val="DefaultParagraphFont"/>
    <w:link w:val="Style5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1">
    <w:name w:val="Char Style 11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3">
    <w:name w:val="Char Style 13"/>
    <w:basedOn w:val="DefaultParagraphFont"/>
    <w:link w:val="Style1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5">
    <w:name w:val="Char Style 15"/>
    <w:basedOn w:val="DefaultParagraphFont"/>
    <w:link w:val="Style1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19">
    <w:name w:val="Char Style 19"/>
    <w:basedOn w:val="DefaultParagraphFont"/>
    <w:link w:val="Style18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23">
    <w:name w:val="Char Style 23"/>
    <w:basedOn w:val="DefaultParagraphFont"/>
    <w:link w:val="Style22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30">
    <w:name w:val="Char Style 30"/>
    <w:basedOn w:val="DefaultParagraphFont"/>
    <w:link w:val="Style29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CharStyle35">
    <w:name w:val="Char Style 35"/>
    <w:basedOn w:val="DefaultParagraphFont"/>
    <w:link w:val="Style34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42">
    <w:name w:val="Char Style 42"/>
    <w:basedOn w:val="DefaultParagraphFont"/>
    <w:link w:val="Style41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CharStyle49">
    <w:name w:val="Char Style 49"/>
    <w:basedOn w:val="DefaultParagraphFont"/>
    <w:link w:val="Style48"/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character" w:customStyle="1" w:styleId="CharStyle51">
    <w:name w:val="Char Style 51"/>
    <w:basedOn w:val="DefaultParagraphFont"/>
    <w:link w:val="Style5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character" w:customStyle="1" w:styleId="CharStyle53">
    <w:name w:val="Char Style 53"/>
    <w:basedOn w:val="DefaultParagraphFont"/>
    <w:link w:val="Style52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CharStyle55">
    <w:name w:val="Char Style 55"/>
    <w:basedOn w:val="DefaultParagraphFont"/>
    <w:link w:val="Style54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customStyle="1" w:styleId="Style2">
    <w:name w:val="Style 2"/>
    <w:basedOn w:val="Normal"/>
    <w:link w:val="CharStyle3"/>
    <w:pPr>
      <w:widowControl w:val="0"/>
      <w:shd w:val="clear" w:color="auto" w:fill="auto"/>
      <w:outlineLvl w:val="3"/>
    </w:pPr>
    <w:rPr>
      <w:b/>
      <w:bCs/>
      <w:i w:val="0"/>
      <w:iCs w:val="0"/>
      <w:smallCaps w:val="0"/>
      <w:strike w:val="0"/>
      <w:u w:val="none"/>
    </w:rPr>
  </w:style>
  <w:style w:type="paragraph" w:customStyle="1" w:styleId="Style5">
    <w:name w:val="Style 5"/>
    <w:basedOn w:val="Normal"/>
    <w:link w:val="CharStyle6"/>
    <w:pPr>
      <w:widowControl w:val="0"/>
      <w:shd w:val="clear" w:color="auto" w:fill="auto"/>
    </w:pPr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0">
    <w:name w:val="Style 10"/>
    <w:basedOn w:val="Normal"/>
    <w:link w:val="CharStyle11"/>
    <w:pPr>
      <w:widowControl w:val="0"/>
      <w:shd w:val="clear" w:color="auto" w:fill="auto"/>
      <w:spacing w:after="2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2">
    <w:name w:val="Style 12"/>
    <w:basedOn w:val="Normal"/>
    <w:link w:val="CharStyle13"/>
    <w:pPr>
      <w:widowControl w:val="0"/>
      <w:shd w:val="clear" w:color="auto" w:fill="auto"/>
      <w:spacing w:after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4">
    <w:name w:val="Style 14"/>
    <w:basedOn w:val="Normal"/>
    <w:link w:val="CharStyle15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18">
    <w:name w:val="Style 18"/>
    <w:basedOn w:val="Normal"/>
    <w:link w:val="CharStyle19"/>
    <w:pPr>
      <w:widowControl w:val="0"/>
      <w:shd w:val="clear" w:color="auto" w:fill="auto"/>
      <w:ind w:firstLine="2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22">
    <w:name w:val="Style 22"/>
    <w:basedOn w:val="Normal"/>
    <w:link w:val="CharStyle23"/>
    <w:pPr>
      <w:widowControl w:val="0"/>
      <w:shd w:val="clear" w:color="auto" w:fill="auto"/>
      <w:spacing w:after="1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29">
    <w:name w:val="Style 29"/>
    <w:basedOn w:val="Normal"/>
    <w:link w:val="CharStyle30"/>
    <w:pPr>
      <w:widowControl w:val="0"/>
      <w:shd w:val="clear" w:color="auto" w:fill="auto"/>
      <w:spacing w:after="13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paragraph" w:customStyle="1" w:styleId="Style34">
    <w:name w:val="Style 34"/>
    <w:basedOn w:val="Normal"/>
    <w:link w:val="CharStyle35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41">
    <w:name w:val="Style 41"/>
    <w:basedOn w:val="Normal"/>
    <w:link w:val="CharStyle42"/>
    <w:pPr>
      <w:widowControl w:val="0"/>
      <w:shd w:val="clear" w:color="auto" w:fill="auto"/>
      <w:spacing w:after="240"/>
    </w:pPr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Style48">
    <w:name w:val="Style 48"/>
    <w:basedOn w:val="Normal"/>
    <w:link w:val="CharStyle49"/>
    <w:pPr>
      <w:widowControl w:val="0"/>
      <w:shd w:val="clear" w:color="auto" w:fill="auto"/>
      <w:spacing w:line="317" w:lineRule="auto"/>
      <w:jc w:val="center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  <w:lang w:val="en-US" w:eastAsia="en-US" w:bidi="en-US"/>
    </w:rPr>
  </w:style>
  <w:style w:type="paragraph" w:customStyle="1" w:styleId="Style50">
    <w:name w:val="Style 50"/>
    <w:basedOn w:val="Normal"/>
    <w:link w:val="CharStyle51"/>
    <w:pPr>
      <w:widowControl w:val="0"/>
      <w:shd w:val="clear" w:color="auto" w:fill="auto"/>
      <w:spacing w:after="500"/>
      <w:jc w:val="center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paragraph" w:customStyle="1" w:styleId="Style52">
    <w:name w:val="Style 52"/>
    <w:basedOn w:val="Normal"/>
    <w:link w:val="CharStyle53"/>
    <w:pPr>
      <w:widowControl w:val="0"/>
      <w:shd w:val="clear" w:color="auto" w:fill="auto"/>
      <w:spacing w:after="500"/>
      <w:jc w:val="center"/>
      <w:outlineLvl w:val="2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Style54">
    <w:name w:val="Style 54"/>
    <w:basedOn w:val="Normal"/>
    <w:link w:val="CharStyle55"/>
    <w:pPr>
      <w:widowControl w:val="0"/>
      <w:shd w:val="clear" w:color="auto" w:fill="auto"/>
      <w:spacing w:after="270" w:line="31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header" Target="header4.xml"/><Relationship Id="rId12" Type="http://schemas.openxmlformats.org/officeDocument/2006/relationships/footer" Target="footer4.xml"/><Relationship Id="rId13" Type="http://schemas.openxmlformats.org/officeDocument/2006/relationships/header" Target="header5.xml"/><Relationship Id="rId14" Type="http://schemas.openxmlformats.org/officeDocument/2006/relationships/footer" Target="footer5.xml"/><Relationship Id="rId15" Type="http://schemas.openxmlformats.org/officeDocument/2006/relationships/header" Target="header6.xml"/><Relationship Id="rId16" Type="http://schemas.openxmlformats.org/officeDocument/2006/relationships/footer" Target="footer6.xml"/><Relationship Id="rId17" Type="http://schemas.openxmlformats.org/officeDocument/2006/relationships/header" Target="header7.xml"/><Relationship Id="rId18" Type="http://schemas.openxmlformats.org/officeDocument/2006/relationships/footer" Target="footer7.xml"/><Relationship Id="rId19" Type="http://schemas.openxmlformats.org/officeDocument/2006/relationships/image" Target="media/image1.jpeg"/><Relationship Id="rId20" Type="http://schemas.openxmlformats.org/officeDocument/2006/relationships/image" Target="media/image1.jpeg" TargetMode="External"/><Relationship Id="rId21" Type="http://schemas.openxmlformats.org/officeDocument/2006/relationships/image" Target="media/image2.jpeg"/><Relationship Id="rId22" Type="http://schemas.openxmlformats.org/officeDocument/2006/relationships/image" Target="media/image2.jpeg" TargetMode="External"/><Relationship Id="rId23" Type="http://schemas.openxmlformats.org/officeDocument/2006/relationships/header" Target="header8.xml"/><Relationship Id="rId24" Type="http://schemas.openxmlformats.org/officeDocument/2006/relationships/footer" Target="footer8.xml"/><Relationship Id="rId25" Type="http://schemas.openxmlformats.org/officeDocument/2006/relationships/header" Target="header9.xml"/><Relationship Id="rId26" Type="http://schemas.openxmlformats.org/officeDocument/2006/relationships/footer" Target="footer9.xml"/><Relationship Id="rId27" Type="http://schemas.openxmlformats.org/officeDocument/2006/relationships/image" Target="media/image3.jpeg"/><Relationship Id="rId28" Type="http://schemas.openxmlformats.org/officeDocument/2006/relationships/image" Target="media/image3.jpeg" TargetMode="External"/><Relationship Id="rId29" Type="http://schemas.openxmlformats.org/officeDocument/2006/relationships/image" Target="media/image4.jpeg"/><Relationship Id="rId30" Type="http://schemas.openxmlformats.org/officeDocument/2006/relationships/image" Target="media/image4.jpeg" TargetMode="External"/><Relationship Id="rId31" Type="http://schemas.openxmlformats.org/officeDocument/2006/relationships/header" Target="header10.xml"/><Relationship Id="rId32" Type="http://schemas.openxmlformats.org/officeDocument/2006/relationships/footer" Target="footer10.xml"/></Relationships>
</file>